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F04DF" w:rsidRPr="00557443" w:rsidRDefault="00BF04DF" w:rsidP="00661CF9">
      <w:pPr>
        <w:pStyle w:val="Heading1"/>
      </w:pPr>
      <w:r w:rsidRPr="00557443">
        <w:t>2019</w:t>
      </w:r>
      <w:r w:rsidRPr="00557443">
        <w:rPr>
          <w:rFonts w:hint="eastAsia"/>
        </w:rPr>
        <w:t>年度国有资产管理情况报告</w:t>
      </w:r>
    </w:p>
    <w:p w:rsidR="00BF04DF" w:rsidRPr="00557443" w:rsidRDefault="00BF04DF" w:rsidP="003D6446">
      <w:pPr>
        <w:ind w:firstLine="31680"/>
        <w:jc w:val="center"/>
      </w:pPr>
      <w:r w:rsidRPr="00557443">
        <w:rPr>
          <w:rFonts w:hint="eastAsia"/>
        </w:rPr>
        <w:t>（中央部门和地方使用格式）</w:t>
      </w:r>
    </w:p>
    <w:p w:rsidR="00BF04DF" w:rsidRPr="00557443" w:rsidRDefault="00BF04DF" w:rsidP="003D6446">
      <w:pPr>
        <w:ind w:firstLine="31680"/>
      </w:pPr>
    </w:p>
    <w:p w:rsidR="00BF04DF" w:rsidRPr="00557443" w:rsidRDefault="00BF04DF" w:rsidP="003D6446">
      <w:pPr>
        <w:ind w:firstLine="31680"/>
      </w:pPr>
      <w:r w:rsidRPr="00557443">
        <w:rPr>
          <w:rFonts w:hint="eastAsia"/>
        </w:rPr>
        <w:t>为贯彻落实国务院向全国人大常委会报告国有资产管理情况制度，各国有企业应以财务指标和相关统计指标为主要依据，对本年度资产质量、财务状况、经营成果等情况进行分析说明，客观反映企业运营特点及发展趋势，形成国有资产管理情况报告。报告主要包括以下内容：</w:t>
      </w:r>
    </w:p>
    <w:p w:rsidR="00BF04DF" w:rsidRPr="00557443" w:rsidRDefault="00BF04DF" w:rsidP="003D6446">
      <w:pPr>
        <w:pStyle w:val="Heading2"/>
        <w:ind w:firstLine="31680"/>
      </w:pPr>
      <w:r w:rsidRPr="00557443">
        <w:rPr>
          <w:rFonts w:hint="eastAsia"/>
        </w:rPr>
        <w:t>一、基本情况</w:t>
      </w:r>
    </w:p>
    <w:p w:rsidR="00BF04DF" w:rsidRPr="00A339C6" w:rsidRDefault="00BF04DF" w:rsidP="00B32425">
      <w:pPr>
        <w:pStyle w:val="Heading3"/>
        <w:ind w:firstLine="31680"/>
      </w:pPr>
      <w:r w:rsidRPr="00A339C6">
        <w:rPr>
          <w:rFonts w:hint="eastAsia"/>
        </w:rPr>
        <w:t>（一）本部门（地区）所属企业户数、结构及增减变化情况。</w:t>
      </w:r>
    </w:p>
    <w:tbl>
      <w:tblPr>
        <w:tblW w:w="8222"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28" w:type="dxa"/>
          <w:left w:w="57" w:type="dxa"/>
          <w:bottom w:w="28" w:type="dxa"/>
          <w:right w:w="57" w:type="dxa"/>
        </w:tblCellMar>
        <w:tblLook w:val="0000"/>
      </w:tblPr>
      <w:tblGrid>
        <w:gridCol w:w="3119"/>
        <w:gridCol w:w="1809"/>
        <w:gridCol w:w="1593"/>
        <w:gridCol w:w="1701"/>
      </w:tblGrid>
      <w:tr w:rsidR="00BF04DF" w:rsidRPr="00503451" w:rsidTr="00AA04F6">
        <w:trPr>
          <w:trHeight w:val="492"/>
          <w:jc w:val="center"/>
        </w:trPr>
        <w:tc>
          <w:tcPr>
            <w:tcW w:w="3119" w:type="dxa"/>
            <w:vAlign w:val="center"/>
          </w:tcPr>
          <w:p w:rsidR="00BF04DF" w:rsidRPr="00283102" w:rsidRDefault="00BF04DF" w:rsidP="00BF04DF">
            <w:pPr>
              <w:ind w:firstLine="31680"/>
            </w:pPr>
            <w:r w:rsidRPr="00283102">
              <w:rPr>
                <w:rFonts w:hint="eastAsia"/>
              </w:rPr>
              <w:t>企业名称</w:t>
            </w:r>
          </w:p>
        </w:tc>
        <w:tc>
          <w:tcPr>
            <w:tcW w:w="1809" w:type="dxa"/>
            <w:vAlign w:val="center"/>
          </w:tcPr>
          <w:p w:rsidR="00BF04DF" w:rsidRPr="00283102" w:rsidRDefault="00BF04DF" w:rsidP="00BF04DF">
            <w:pPr>
              <w:ind w:firstLine="31680"/>
            </w:pPr>
            <w:r w:rsidRPr="00283102">
              <w:rPr>
                <w:rFonts w:hint="eastAsia"/>
              </w:rPr>
              <w:t>户数</w:t>
            </w:r>
          </w:p>
        </w:tc>
        <w:tc>
          <w:tcPr>
            <w:tcW w:w="1593" w:type="dxa"/>
            <w:vAlign w:val="center"/>
          </w:tcPr>
          <w:p w:rsidR="00BF04DF" w:rsidRPr="00283102" w:rsidRDefault="00BF04DF" w:rsidP="00BF04DF">
            <w:pPr>
              <w:ind w:firstLine="31680"/>
            </w:pPr>
            <w:r w:rsidRPr="00283102">
              <w:rPr>
                <w:rFonts w:hint="eastAsia"/>
              </w:rPr>
              <w:t>户数占比</w:t>
            </w:r>
            <w:r w:rsidRPr="00283102">
              <w:t>(%)</w:t>
            </w:r>
          </w:p>
        </w:tc>
        <w:tc>
          <w:tcPr>
            <w:tcW w:w="1701" w:type="dxa"/>
            <w:vAlign w:val="center"/>
          </w:tcPr>
          <w:p w:rsidR="00BF04DF" w:rsidRPr="00283102" w:rsidRDefault="00BF04DF" w:rsidP="00BF04DF">
            <w:pPr>
              <w:ind w:firstLine="31680"/>
            </w:pPr>
            <w:r w:rsidRPr="00283102">
              <w:rPr>
                <w:rFonts w:hint="eastAsia"/>
              </w:rPr>
              <w:t>盈利户数</w:t>
            </w:r>
          </w:p>
        </w:tc>
      </w:tr>
      <w:tr w:rsidR="00BF04DF" w:rsidRPr="00503451" w:rsidTr="00AA04F6">
        <w:trPr>
          <w:trHeight w:val="308"/>
          <w:jc w:val="center"/>
        </w:trPr>
        <w:tc>
          <w:tcPr>
            <w:tcW w:w="3119" w:type="dxa"/>
            <w:vAlign w:val="center"/>
          </w:tcPr>
          <w:p w:rsidR="00BF04DF" w:rsidRPr="00283102" w:rsidRDefault="00BF04DF" w:rsidP="00BF04DF">
            <w:pPr>
              <w:ind w:firstLine="31680"/>
            </w:pPr>
            <w:permStart w:id="0" w:edGrp="everyone" w:colFirst="1" w:colLast="1"/>
            <w:permStart w:id="1" w:edGrp="everyone" w:colFirst="2" w:colLast="2"/>
            <w:permStart w:id="2" w:edGrp="everyone" w:colFirst="3" w:colLast="3"/>
            <w:r w:rsidRPr="00283102">
              <w:rPr>
                <w:rFonts w:hint="eastAsia"/>
              </w:rPr>
              <w:t>按企业规模分类</w:t>
            </w:r>
          </w:p>
        </w:tc>
        <w:tc>
          <w:tcPr>
            <w:tcW w:w="1809" w:type="dxa"/>
            <w:vAlign w:val="center"/>
          </w:tcPr>
          <w:p w:rsidR="00BF04DF" w:rsidRPr="00283102" w:rsidRDefault="00BF04DF" w:rsidP="00BF04DF">
            <w:pPr>
              <w:ind w:firstLine="31680"/>
            </w:pPr>
            <w:r>
              <w:t>13</w:t>
            </w:r>
          </w:p>
        </w:tc>
        <w:tc>
          <w:tcPr>
            <w:tcW w:w="1593" w:type="dxa"/>
          </w:tcPr>
          <w:p w:rsidR="00BF04DF" w:rsidRPr="00283102" w:rsidRDefault="00BF04DF" w:rsidP="00BF04DF">
            <w:pPr>
              <w:ind w:firstLine="31680"/>
            </w:pPr>
            <w:r>
              <w:t>100</w:t>
            </w:r>
          </w:p>
        </w:tc>
        <w:tc>
          <w:tcPr>
            <w:tcW w:w="1701" w:type="dxa"/>
            <w:vAlign w:val="center"/>
          </w:tcPr>
          <w:p w:rsidR="00BF04DF" w:rsidRPr="00283102" w:rsidRDefault="00BF04DF" w:rsidP="00BF04DF">
            <w:pPr>
              <w:ind w:firstLine="31680"/>
            </w:pPr>
            <w:r>
              <w:t>12</w:t>
            </w:r>
          </w:p>
        </w:tc>
      </w:tr>
      <w:tr w:rsidR="00BF04DF" w:rsidRPr="00503451" w:rsidTr="00AA04F6">
        <w:trPr>
          <w:trHeight w:val="308"/>
          <w:jc w:val="center"/>
        </w:trPr>
        <w:tc>
          <w:tcPr>
            <w:tcW w:w="3119" w:type="dxa"/>
            <w:vAlign w:val="center"/>
          </w:tcPr>
          <w:p w:rsidR="00BF04DF" w:rsidRPr="00283102" w:rsidRDefault="00BF04DF" w:rsidP="00BF04DF">
            <w:pPr>
              <w:ind w:firstLine="31680"/>
            </w:pPr>
            <w:permStart w:id="3" w:edGrp="everyone" w:colFirst="1" w:colLast="1"/>
            <w:permStart w:id="4" w:edGrp="everyone" w:colFirst="2" w:colLast="2"/>
            <w:permStart w:id="5" w:edGrp="everyone" w:colFirst="3" w:colLast="3"/>
            <w:permEnd w:id="0"/>
            <w:permEnd w:id="1"/>
            <w:permEnd w:id="2"/>
            <w:r w:rsidRPr="00283102">
              <w:rPr>
                <w:rFonts w:hint="eastAsia"/>
              </w:rPr>
              <w:t>（一）大型</w:t>
            </w:r>
          </w:p>
        </w:tc>
        <w:tc>
          <w:tcPr>
            <w:tcW w:w="1809" w:type="dxa"/>
            <w:vAlign w:val="center"/>
          </w:tcPr>
          <w:p w:rsidR="00BF04DF" w:rsidRPr="00283102" w:rsidRDefault="00BF04DF" w:rsidP="00BF04DF">
            <w:pPr>
              <w:ind w:firstLine="31680"/>
            </w:pPr>
            <w:r>
              <w:t>1</w:t>
            </w:r>
          </w:p>
        </w:tc>
        <w:tc>
          <w:tcPr>
            <w:tcW w:w="1593" w:type="dxa"/>
          </w:tcPr>
          <w:p w:rsidR="00BF04DF" w:rsidRPr="00283102" w:rsidRDefault="00BF04DF" w:rsidP="00BF04DF">
            <w:pPr>
              <w:ind w:firstLine="31680"/>
            </w:pPr>
            <w:r>
              <w:t>7.69</w:t>
            </w:r>
          </w:p>
        </w:tc>
        <w:tc>
          <w:tcPr>
            <w:tcW w:w="1701" w:type="dxa"/>
            <w:vAlign w:val="center"/>
          </w:tcPr>
          <w:p w:rsidR="00BF04DF" w:rsidRPr="00283102" w:rsidRDefault="00BF04DF" w:rsidP="00BF04DF">
            <w:pPr>
              <w:ind w:firstLine="31680"/>
            </w:pPr>
            <w:r>
              <w:t>1</w:t>
            </w:r>
          </w:p>
        </w:tc>
      </w:tr>
      <w:tr w:rsidR="00BF04DF" w:rsidRPr="00503451" w:rsidTr="00AA04F6">
        <w:trPr>
          <w:trHeight w:val="90"/>
          <w:jc w:val="center"/>
        </w:trPr>
        <w:tc>
          <w:tcPr>
            <w:tcW w:w="3119" w:type="dxa"/>
            <w:vAlign w:val="center"/>
          </w:tcPr>
          <w:p w:rsidR="00BF04DF" w:rsidRPr="00283102" w:rsidRDefault="00BF04DF" w:rsidP="00BF04DF">
            <w:pPr>
              <w:ind w:firstLine="31680"/>
            </w:pPr>
            <w:permStart w:id="6" w:edGrp="everyone" w:colFirst="1" w:colLast="1"/>
            <w:permStart w:id="7" w:edGrp="everyone" w:colFirst="2" w:colLast="2"/>
            <w:permStart w:id="8" w:edGrp="everyone" w:colFirst="3" w:colLast="3"/>
            <w:permEnd w:id="3"/>
            <w:permEnd w:id="4"/>
            <w:permEnd w:id="5"/>
            <w:r w:rsidRPr="00283102">
              <w:rPr>
                <w:rFonts w:hint="eastAsia"/>
              </w:rPr>
              <w:t>（二）中型</w:t>
            </w:r>
          </w:p>
        </w:tc>
        <w:tc>
          <w:tcPr>
            <w:tcW w:w="1809" w:type="dxa"/>
            <w:vAlign w:val="center"/>
          </w:tcPr>
          <w:p w:rsidR="00BF04DF" w:rsidRPr="00283102" w:rsidRDefault="00BF04DF" w:rsidP="00BF04DF">
            <w:pPr>
              <w:ind w:firstLine="31680"/>
            </w:pPr>
            <w:r>
              <w:t>2</w:t>
            </w:r>
          </w:p>
        </w:tc>
        <w:tc>
          <w:tcPr>
            <w:tcW w:w="1593" w:type="dxa"/>
          </w:tcPr>
          <w:p w:rsidR="00BF04DF" w:rsidRPr="00283102" w:rsidRDefault="00BF04DF" w:rsidP="00BF04DF">
            <w:pPr>
              <w:ind w:firstLine="31680"/>
            </w:pPr>
            <w:r>
              <w:t>15.39</w:t>
            </w:r>
          </w:p>
        </w:tc>
        <w:tc>
          <w:tcPr>
            <w:tcW w:w="1701" w:type="dxa"/>
            <w:vAlign w:val="center"/>
          </w:tcPr>
          <w:p w:rsidR="00BF04DF" w:rsidRPr="00283102" w:rsidRDefault="00BF04DF" w:rsidP="00BF04DF">
            <w:pPr>
              <w:ind w:firstLine="31680"/>
            </w:pPr>
            <w:r>
              <w:t>3</w:t>
            </w:r>
          </w:p>
        </w:tc>
      </w:tr>
      <w:tr w:rsidR="00BF04DF" w:rsidRPr="00503451" w:rsidTr="00AA04F6">
        <w:trPr>
          <w:trHeight w:val="308"/>
          <w:jc w:val="center"/>
        </w:trPr>
        <w:tc>
          <w:tcPr>
            <w:tcW w:w="3119" w:type="dxa"/>
            <w:vAlign w:val="center"/>
          </w:tcPr>
          <w:p w:rsidR="00BF04DF" w:rsidRPr="00283102" w:rsidRDefault="00BF04DF" w:rsidP="00BF04DF">
            <w:pPr>
              <w:ind w:firstLine="31680"/>
            </w:pPr>
            <w:permStart w:id="9" w:edGrp="everyone" w:colFirst="1" w:colLast="1"/>
            <w:permStart w:id="10" w:edGrp="everyone" w:colFirst="2" w:colLast="2"/>
            <w:permStart w:id="11" w:edGrp="everyone" w:colFirst="3" w:colLast="3"/>
            <w:permEnd w:id="6"/>
            <w:permEnd w:id="7"/>
            <w:permEnd w:id="8"/>
            <w:r w:rsidRPr="00283102">
              <w:rPr>
                <w:rFonts w:hint="eastAsia"/>
              </w:rPr>
              <w:t>（三）小型</w:t>
            </w:r>
          </w:p>
        </w:tc>
        <w:tc>
          <w:tcPr>
            <w:tcW w:w="1809" w:type="dxa"/>
            <w:vAlign w:val="center"/>
          </w:tcPr>
          <w:p w:rsidR="00BF04DF" w:rsidRPr="00283102" w:rsidRDefault="00BF04DF" w:rsidP="00BF04DF">
            <w:pPr>
              <w:ind w:firstLine="31680"/>
            </w:pPr>
            <w:r>
              <w:t>10</w:t>
            </w:r>
          </w:p>
        </w:tc>
        <w:tc>
          <w:tcPr>
            <w:tcW w:w="1593" w:type="dxa"/>
          </w:tcPr>
          <w:p w:rsidR="00BF04DF" w:rsidRPr="00283102" w:rsidRDefault="00BF04DF" w:rsidP="00BF04DF">
            <w:pPr>
              <w:ind w:firstLine="31680"/>
            </w:pPr>
            <w:r>
              <w:t>76.92</w:t>
            </w:r>
          </w:p>
        </w:tc>
        <w:tc>
          <w:tcPr>
            <w:tcW w:w="1701" w:type="dxa"/>
            <w:vAlign w:val="center"/>
          </w:tcPr>
          <w:p w:rsidR="00BF04DF" w:rsidRPr="00283102" w:rsidRDefault="00BF04DF" w:rsidP="00BF04DF">
            <w:pPr>
              <w:ind w:firstLine="31680"/>
            </w:pPr>
            <w:r>
              <w:t>9</w:t>
            </w:r>
          </w:p>
        </w:tc>
      </w:tr>
      <w:tr w:rsidR="00BF04DF" w:rsidRPr="00503451" w:rsidTr="00AA04F6">
        <w:trPr>
          <w:trHeight w:val="308"/>
          <w:jc w:val="center"/>
        </w:trPr>
        <w:tc>
          <w:tcPr>
            <w:tcW w:w="3119" w:type="dxa"/>
            <w:vAlign w:val="center"/>
          </w:tcPr>
          <w:p w:rsidR="00BF04DF" w:rsidRPr="00283102" w:rsidRDefault="00BF04DF" w:rsidP="00BF04DF">
            <w:pPr>
              <w:ind w:firstLine="31680"/>
            </w:pPr>
            <w:permStart w:id="12" w:edGrp="everyone" w:colFirst="1" w:colLast="1"/>
            <w:permStart w:id="13" w:edGrp="everyone" w:colFirst="2" w:colLast="2"/>
            <w:permStart w:id="14" w:edGrp="everyone" w:colFirst="3" w:colLast="3"/>
            <w:permEnd w:id="9"/>
            <w:permEnd w:id="10"/>
            <w:permEnd w:id="11"/>
            <w:r w:rsidRPr="00283102">
              <w:rPr>
                <w:rFonts w:hint="eastAsia"/>
              </w:rPr>
              <w:t>按隶属关系分类</w:t>
            </w:r>
          </w:p>
        </w:tc>
        <w:tc>
          <w:tcPr>
            <w:tcW w:w="1809" w:type="dxa"/>
            <w:vAlign w:val="center"/>
          </w:tcPr>
          <w:p w:rsidR="00BF04DF" w:rsidRPr="00283102" w:rsidRDefault="00BF04DF" w:rsidP="00BF04DF">
            <w:pPr>
              <w:ind w:firstLine="31680"/>
            </w:pPr>
            <w:r>
              <w:t>13</w:t>
            </w:r>
          </w:p>
        </w:tc>
        <w:tc>
          <w:tcPr>
            <w:tcW w:w="1593" w:type="dxa"/>
          </w:tcPr>
          <w:p w:rsidR="00BF04DF" w:rsidRPr="00283102" w:rsidRDefault="00BF04DF" w:rsidP="00BF04DF">
            <w:pPr>
              <w:ind w:firstLine="31680"/>
            </w:pPr>
            <w:r>
              <w:t>100</w:t>
            </w:r>
          </w:p>
        </w:tc>
        <w:tc>
          <w:tcPr>
            <w:tcW w:w="1701" w:type="dxa"/>
            <w:vAlign w:val="center"/>
          </w:tcPr>
          <w:p w:rsidR="00BF04DF" w:rsidRPr="00283102" w:rsidRDefault="00BF04DF" w:rsidP="00BF04DF">
            <w:pPr>
              <w:ind w:firstLine="31680"/>
            </w:pPr>
            <w:r>
              <w:t>12</w:t>
            </w:r>
          </w:p>
        </w:tc>
      </w:tr>
      <w:tr w:rsidR="00BF04DF" w:rsidRPr="00503451" w:rsidTr="00AA04F6">
        <w:trPr>
          <w:trHeight w:val="308"/>
          <w:jc w:val="center"/>
        </w:trPr>
        <w:tc>
          <w:tcPr>
            <w:tcW w:w="3119" w:type="dxa"/>
            <w:vAlign w:val="center"/>
          </w:tcPr>
          <w:p w:rsidR="00BF04DF" w:rsidRPr="00283102" w:rsidRDefault="00BF04DF" w:rsidP="00BF04DF">
            <w:pPr>
              <w:ind w:firstLine="31680"/>
            </w:pPr>
            <w:permStart w:id="15" w:edGrp="everyone" w:colFirst="1" w:colLast="1"/>
            <w:permStart w:id="16" w:edGrp="everyone" w:colFirst="2" w:colLast="2"/>
            <w:permStart w:id="17" w:edGrp="everyone" w:colFirst="3" w:colLast="3"/>
            <w:permEnd w:id="12"/>
            <w:permEnd w:id="13"/>
            <w:permEnd w:id="14"/>
            <w:r w:rsidRPr="00283102">
              <w:rPr>
                <w:rFonts w:hint="eastAsia"/>
              </w:rPr>
              <w:t>（一）省级</w:t>
            </w:r>
          </w:p>
        </w:tc>
        <w:tc>
          <w:tcPr>
            <w:tcW w:w="1809" w:type="dxa"/>
            <w:vAlign w:val="center"/>
          </w:tcPr>
          <w:p w:rsidR="00BF04DF" w:rsidRPr="00283102" w:rsidRDefault="00BF04DF" w:rsidP="00BF04DF">
            <w:pPr>
              <w:ind w:firstLine="31680"/>
            </w:pPr>
            <w:r>
              <w:t>13</w:t>
            </w:r>
          </w:p>
        </w:tc>
        <w:tc>
          <w:tcPr>
            <w:tcW w:w="1593" w:type="dxa"/>
          </w:tcPr>
          <w:p w:rsidR="00BF04DF" w:rsidRPr="00283102" w:rsidRDefault="00BF04DF" w:rsidP="00BF04DF">
            <w:pPr>
              <w:ind w:firstLine="31680"/>
            </w:pPr>
            <w:r>
              <w:t>100</w:t>
            </w:r>
          </w:p>
        </w:tc>
        <w:tc>
          <w:tcPr>
            <w:tcW w:w="1701" w:type="dxa"/>
            <w:vAlign w:val="center"/>
          </w:tcPr>
          <w:p w:rsidR="00BF04DF" w:rsidRPr="00283102" w:rsidRDefault="00BF04DF" w:rsidP="00BF04DF">
            <w:pPr>
              <w:ind w:firstLine="31680"/>
            </w:pPr>
            <w:r>
              <w:t>12</w:t>
            </w:r>
          </w:p>
        </w:tc>
      </w:tr>
      <w:tr w:rsidR="00BF04DF" w:rsidRPr="00503451" w:rsidTr="00AA04F6">
        <w:trPr>
          <w:trHeight w:val="308"/>
          <w:jc w:val="center"/>
        </w:trPr>
        <w:tc>
          <w:tcPr>
            <w:tcW w:w="3119" w:type="dxa"/>
            <w:vAlign w:val="center"/>
          </w:tcPr>
          <w:p w:rsidR="00BF04DF" w:rsidRPr="00283102" w:rsidRDefault="00BF04DF" w:rsidP="00BF04DF">
            <w:pPr>
              <w:ind w:firstLine="31680"/>
            </w:pPr>
            <w:permStart w:id="18" w:edGrp="everyone" w:colFirst="1" w:colLast="1"/>
            <w:permStart w:id="19" w:edGrp="everyone" w:colFirst="2" w:colLast="2"/>
            <w:permStart w:id="20" w:edGrp="everyone" w:colFirst="3" w:colLast="3"/>
            <w:permEnd w:id="15"/>
            <w:permEnd w:id="16"/>
            <w:permEnd w:id="17"/>
            <w:r w:rsidRPr="00283102">
              <w:rPr>
                <w:rFonts w:hint="eastAsia"/>
              </w:rPr>
              <w:t>（二）市级</w:t>
            </w:r>
          </w:p>
        </w:tc>
        <w:tc>
          <w:tcPr>
            <w:tcW w:w="1809" w:type="dxa"/>
            <w:vAlign w:val="center"/>
          </w:tcPr>
          <w:p w:rsidR="00BF04DF" w:rsidRPr="00283102" w:rsidRDefault="00BF04DF" w:rsidP="00BF04DF">
            <w:pPr>
              <w:ind w:firstLine="31680"/>
            </w:pPr>
          </w:p>
        </w:tc>
        <w:tc>
          <w:tcPr>
            <w:tcW w:w="1593" w:type="dxa"/>
          </w:tcPr>
          <w:p w:rsidR="00BF04DF" w:rsidRPr="00283102" w:rsidRDefault="00BF04DF" w:rsidP="00BF04DF">
            <w:pPr>
              <w:ind w:firstLine="31680"/>
            </w:pPr>
          </w:p>
        </w:tc>
        <w:tc>
          <w:tcPr>
            <w:tcW w:w="1701" w:type="dxa"/>
            <w:vAlign w:val="center"/>
          </w:tcPr>
          <w:p w:rsidR="00BF04DF" w:rsidRPr="00283102" w:rsidRDefault="00BF04DF" w:rsidP="00BF04DF">
            <w:pPr>
              <w:ind w:firstLine="31680"/>
            </w:pPr>
          </w:p>
        </w:tc>
      </w:tr>
      <w:tr w:rsidR="00BF04DF" w:rsidRPr="00503451" w:rsidTr="00AA04F6">
        <w:trPr>
          <w:trHeight w:val="308"/>
          <w:jc w:val="center"/>
        </w:trPr>
        <w:tc>
          <w:tcPr>
            <w:tcW w:w="3119" w:type="dxa"/>
            <w:vAlign w:val="center"/>
          </w:tcPr>
          <w:p w:rsidR="00BF04DF" w:rsidRPr="00283102" w:rsidRDefault="00BF04DF" w:rsidP="00BF04DF">
            <w:pPr>
              <w:ind w:firstLine="31680"/>
            </w:pPr>
            <w:permStart w:id="21" w:edGrp="everyone" w:colFirst="1" w:colLast="1"/>
            <w:permStart w:id="22" w:edGrp="everyone" w:colFirst="2" w:colLast="2"/>
            <w:permStart w:id="23" w:edGrp="everyone" w:colFirst="3" w:colLast="3"/>
            <w:permEnd w:id="18"/>
            <w:permEnd w:id="19"/>
            <w:permEnd w:id="20"/>
            <w:r w:rsidRPr="00283102">
              <w:rPr>
                <w:rFonts w:hint="eastAsia"/>
              </w:rPr>
              <w:t>（三）县（区）级</w:t>
            </w:r>
          </w:p>
        </w:tc>
        <w:tc>
          <w:tcPr>
            <w:tcW w:w="1809" w:type="dxa"/>
            <w:vAlign w:val="center"/>
          </w:tcPr>
          <w:p w:rsidR="00BF04DF" w:rsidRPr="00283102" w:rsidRDefault="00BF04DF" w:rsidP="00BF04DF">
            <w:pPr>
              <w:ind w:firstLine="31680"/>
            </w:pPr>
          </w:p>
        </w:tc>
        <w:tc>
          <w:tcPr>
            <w:tcW w:w="1593" w:type="dxa"/>
          </w:tcPr>
          <w:p w:rsidR="00BF04DF" w:rsidRPr="00283102" w:rsidRDefault="00BF04DF" w:rsidP="00BF04DF">
            <w:pPr>
              <w:ind w:firstLine="31680"/>
            </w:pPr>
          </w:p>
        </w:tc>
        <w:tc>
          <w:tcPr>
            <w:tcW w:w="1701" w:type="dxa"/>
            <w:vAlign w:val="center"/>
          </w:tcPr>
          <w:p w:rsidR="00BF04DF" w:rsidRPr="00283102" w:rsidRDefault="00BF04DF" w:rsidP="00BF04DF">
            <w:pPr>
              <w:ind w:firstLine="31680"/>
            </w:pPr>
          </w:p>
        </w:tc>
      </w:tr>
      <w:tr w:rsidR="00BF04DF" w:rsidRPr="00503451" w:rsidTr="00AA04F6">
        <w:trPr>
          <w:trHeight w:val="308"/>
          <w:jc w:val="center"/>
        </w:trPr>
        <w:tc>
          <w:tcPr>
            <w:tcW w:w="3119" w:type="dxa"/>
            <w:vAlign w:val="center"/>
          </w:tcPr>
          <w:p w:rsidR="00BF04DF" w:rsidRPr="00283102" w:rsidRDefault="00BF04DF" w:rsidP="00BF04DF">
            <w:pPr>
              <w:ind w:firstLine="31680"/>
            </w:pPr>
            <w:permStart w:id="24" w:edGrp="everyone" w:colFirst="1" w:colLast="1"/>
            <w:permStart w:id="25" w:edGrp="everyone" w:colFirst="2" w:colLast="2"/>
            <w:permStart w:id="26" w:edGrp="everyone" w:colFirst="3" w:colLast="3"/>
            <w:permEnd w:id="21"/>
            <w:permEnd w:id="22"/>
            <w:permEnd w:id="23"/>
            <w:r w:rsidRPr="00283102">
              <w:rPr>
                <w:rFonts w:hint="eastAsia"/>
              </w:rPr>
              <w:t>按组织形式分类</w:t>
            </w:r>
          </w:p>
        </w:tc>
        <w:tc>
          <w:tcPr>
            <w:tcW w:w="1809" w:type="dxa"/>
            <w:vAlign w:val="center"/>
          </w:tcPr>
          <w:p w:rsidR="00BF04DF" w:rsidRPr="00283102" w:rsidRDefault="00BF04DF" w:rsidP="00BF04DF">
            <w:pPr>
              <w:ind w:firstLine="31680"/>
            </w:pPr>
            <w:r>
              <w:t>13</w:t>
            </w:r>
          </w:p>
        </w:tc>
        <w:tc>
          <w:tcPr>
            <w:tcW w:w="1593" w:type="dxa"/>
          </w:tcPr>
          <w:p w:rsidR="00BF04DF" w:rsidRPr="00283102" w:rsidRDefault="00BF04DF" w:rsidP="00BF04DF">
            <w:pPr>
              <w:ind w:firstLine="31680"/>
            </w:pPr>
            <w:r>
              <w:t>100</w:t>
            </w:r>
          </w:p>
        </w:tc>
        <w:tc>
          <w:tcPr>
            <w:tcW w:w="1701" w:type="dxa"/>
            <w:vAlign w:val="center"/>
          </w:tcPr>
          <w:p w:rsidR="00BF04DF" w:rsidRPr="00283102" w:rsidRDefault="00BF04DF" w:rsidP="00BF04DF">
            <w:pPr>
              <w:ind w:firstLine="31680"/>
            </w:pPr>
            <w:r>
              <w:t>12</w:t>
            </w:r>
          </w:p>
        </w:tc>
      </w:tr>
      <w:tr w:rsidR="00BF04DF" w:rsidRPr="00503451" w:rsidTr="00AA04F6">
        <w:trPr>
          <w:trHeight w:val="308"/>
          <w:jc w:val="center"/>
        </w:trPr>
        <w:tc>
          <w:tcPr>
            <w:tcW w:w="3119" w:type="dxa"/>
            <w:vAlign w:val="center"/>
          </w:tcPr>
          <w:p w:rsidR="00BF04DF" w:rsidRPr="00283102" w:rsidRDefault="00BF04DF" w:rsidP="00BF04DF">
            <w:pPr>
              <w:ind w:firstLine="31680"/>
            </w:pPr>
            <w:permStart w:id="27" w:edGrp="everyone" w:colFirst="1" w:colLast="1"/>
            <w:permStart w:id="28" w:edGrp="everyone" w:colFirst="2" w:colLast="2"/>
            <w:permStart w:id="29" w:edGrp="everyone" w:colFirst="3" w:colLast="3"/>
            <w:permEnd w:id="24"/>
            <w:permEnd w:id="25"/>
            <w:permEnd w:id="26"/>
            <w:r w:rsidRPr="00283102">
              <w:rPr>
                <w:rFonts w:hint="eastAsia"/>
              </w:rPr>
              <w:t>（一）国有独资企业</w:t>
            </w:r>
          </w:p>
        </w:tc>
        <w:tc>
          <w:tcPr>
            <w:tcW w:w="1809" w:type="dxa"/>
            <w:vAlign w:val="center"/>
          </w:tcPr>
          <w:p w:rsidR="00BF04DF" w:rsidRPr="00283102" w:rsidRDefault="00BF04DF" w:rsidP="00BF04DF">
            <w:pPr>
              <w:ind w:firstLine="31680"/>
            </w:pPr>
            <w:r>
              <w:t>9</w:t>
            </w:r>
          </w:p>
        </w:tc>
        <w:tc>
          <w:tcPr>
            <w:tcW w:w="1593" w:type="dxa"/>
          </w:tcPr>
          <w:p w:rsidR="00BF04DF" w:rsidRPr="00283102" w:rsidRDefault="00BF04DF" w:rsidP="00BF04DF">
            <w:pPr>
              <w:ind w:firstLine="31680"/>
            </w:pPr>
            <w:r>
              <w:t>69.23</w:t>
            </w:r>
          </w:p>
        </w:tc>
        <w:tc>
          <w:tcPr>
            <w:tcW w:w="1701" w:type="dxa"/>
            <w:vAlign w:val="center"/>
          </w:tcPr>
          <w:p w:rsidR="00BF04DF" w:rsidRPr="00283102" w:rsidRDefault="00BF04DF" w:rsidP="00BF04DF">
            <w:pPr>
              <w:ind w:firstLine="31680"/>
            </w:pPr>
            <w:r>
              <w:t>8</w:t>
            </w:r>
          </w:p>
        </w:tc>
      </w:tr>
      <w:tr w:rsidR="00BF04DF" w:rsidRPr="00503451" w:rsidTr="00AA04F6">
        <w:trPr>
          <w:trHeight w:val="308"/>
          <w:jc w:val="center"/>
        </w:trPr>
        <w:tc>
          <w:tcPr>
            <w:tcW w:w="3119" w:type="dxa"/>
            <w:vAlign w:val="center"/>
          </w:tcPr>
          <w:p w:rsidR="00BF04DF" w:rsidRPr="00283102" w:rsidRDefault="00BF04DF" w:rsidP="00BF04DF">
            <w:pPr>
              <w:ind w:firstLine="31680"/>
            </w:pPr>
            <w:permStart w:id="30" w:edGrp="everyone" w:colFirst="1" w:colLast="1"/>
            <w:permStart w:id="31" w:edGrp="everyone" w:colFirst="2" w:colLast="2"/>
            <w:permStart w:id="32" w:edGrp="everyone" w:colFirst="3" w:colLast="3"/>
            <w:permEnd w:id="27"/>
            <w:permEnd w:id="28"/>
            <w:permEnd w:id="29"/>
            <w:r w:rsidRPr="00283102">
              <w:rPr>
                <w:rFonts w:hint="eastAsia"/>
              </w:rPr>
              <w:t>（二）国有控股企业</w:t>
            </w:r>
          </w:p>
        </w:tc>
        <w:tc>
          <w:tcPr>
            <w:tcW w:w="1809" w:type="dxa"/>
            <w:vAlign w:val="center"/>
          </w:tcPr>
          <w:p w:rsidR="00BF04DF" w:rsidRPr="00283102" w:rsidRDefault="00BF04DF" w:rsidP="00BF04DF">
            <w:pPr>
              <w:ind w:firstLine="31680"/>
            </w:pPr>
            <w:r>
              <w:t>3</w:t>
            </w:r>
          </w:p>
        </w:tc>
        <w:tc>
          <w:tcPr>
            <w:tcW w:w="1593" w:type="dxa"/>
          </w:tcPr>
          <w:p w:rsidR="00BF04DF" w:rsidRPr="00283102" w:rsidRDefault="00BF04DF" w:rsidP="00BF04DF">
            <w:pPr>
              <w:ind w:firstLine="31680"/>
            </w:pPr>
            <w:r>
              <w:t>23.08</w:t>
            </w:r>
          </w:p>
        </w:tc>
        <w:tc>
          <w:tcPr>
            <w:tcW w:w="1701" w:type="dxa"/>
            <w:vAlign w:val="center"/>
          </w:tcPr>
          <w:p w:rsidR="00BF04DF" w:rsidRPr="00283102" w:rsidRDefault="00BF04DF" w:rsidP="00BF04DF">
            <w:pPr>
              <w:ind w:firstLine="31680"/>
            </w:pPr>
            <w:r>
              <w:t>3</w:t>
            </w:r>
          </w:p>
        </w:tc>
      </w:tr>
      <w:tr w:rsidR="00BF04DF" w:rsidRPr="00503451" w:rsidTr="00AA04F6">
        <w:trPr>
          <w:trHeight w:val="308"/>
          <w:jc w:val="center"/>
        </w:trPr>
        <w:tc>
          <w:tcPr>
            <w:tcW w:w="3119" w:type="dxa"/>
            <w:vAlign w:val="center"/>
          </w:tcPr>
          <w:p w:rsidR="00BF04DF" w:rsidRPr="00283102" w:rsidRDefault="00BF04DF" w:rsidP="00BF04DF">
            <w:pPr>
              <w:ind w:firstLine="31680"/>
            </w:pPr>
            <w:permStart w:id="33" w:edGrp="everyone" w:colFirst="1" w:colLast="1"/>
            <w:permStart w:id="34" w:edGrp="everyone" w:colFirst="2" w:colLast="2"/>
            <w:permStart w:id="35" w:edGrp="everyone" w:colFirst="3" w:colLast="3"/>
            <w:permEnd w:id="30"/>
            <w:permEnd w:id="31"/>
            <w:permEnd w:id="32"/>
            <w:r w:rsidRPr="00283102">
              <w:rPr>
                <w:rFonts w:hint="eastAsia"/>
              </w:rPr>
              <w:t>（三）企业化管理事业单位</w:t>
            </w:r>
          </w:p>
        </w:tc>
        <w:tc>
          <w:tcPr>
            <w:tcW w:w="1809" w:type="dxa"/>
            <w:vAlign w:val="center"/>
          </w:tcPr>
          <w:p w:rsidR="00BF04DF" w:rsidRPr="00283102" w:rsidRDefault="00BF04DF" w:rsidP="00BF04DF">
            <w:pPr>
              <w:ind w:firstLine="31680"/>
            </w:pPr>
            <w:r>
              <w:t>1</w:t>
            </w:r>
          </w:p>
        </w:tc>
        <w:tc>
          <w:tcPr>
            <w:tcW w:w="1593" w:type="dxa"/>
          </w:tcPr>
          <w:p w:rsidR="00BF04DF" w:rsidRPr="00283102" w:rsidRDefault="00BF04DF" w:rsidP="00BF04DF">
            <w:pPr>
              <w:ind w:firstLine="31680"/>
            </w:pPr>
            <w:r>
              <w:t>7.69</w:t>
            </w:r>
          </w:p>
        </w:tc>
        <w:tc>
          <w:tcPr>
            <w:tcW w:w="1701" w:type="dxa"/>
            <w:vAlign w:val="center"/>
          </w:tcPr>
          <w:p w:rsidR="00BF04DF" w:rsidRPr="00283102" w:rsidRDefault="00BF04DF" w:rsidP="00BF04DF">
            <w:pPr>
              <w:ind w:firstLine="31680"/>
            </w:pPr>
            <w:r>
              <w:t>1</w:t>
            </w:r>
          </w:p>
        </w:tc>
      </w:tr>
      <w:tr w:rsidR="00BF04DF" w:rsidRPr="00503451" w:rsidTr="00AA04F6">
        <w:trPr>
          <w:trHeight w:val="308"/>
          <w:jc w:val="center"/>
        </w:trPr>
        <w:tc>
          <w:tcPr>
            <w:tcW w:w="3119" w:type="dxa"/>
            <w:vAlign w:val="center"/>
          </w:tcPr>
          <w:p w:rsidR="00BF04DF" w:rsidRPr="00283102" w:rsidRDefault="00BF04DF" w:rsidP="00BF04DF">
            <w:pPr>
              <w:ind w:firstLine="31680"/>
            </w:pPr>
            <w:permStart w:id="36" w:edGrp="everyone" w:colFirst="1" w:colLast="1"/>
            <w:permStart w:id="37" w:edGrp="everyone" w:colFirst="2" w:colLast="2"/>
            <w:permStart w:id="38" w:edGrp="everyone" w:colFirst="3" w:colLast="3"/>
            <w:permEnd w:id="33"/>
            <w:permEnd w:id="34"/>
            <w:permEnd w:id="35"/>
            <w:r w:rsidRPr="00283102">
              <w:rPr>
                <w:rFonts w:hint="eastAsia"/>
              </w:rPr>
              <w:t>按上市情况分类</w:t>
            </w:r>
          </w:p>
        </w:tc>
        <w:tc>
          <w:tcPr>
            <w:tcW w:w="1809" w:type="dxa"/>
            <w:vAlign w:val="center"/>
          </w:tcPr>
          <w:p w:rsidR="00BF04DF" w:rsidRPr="00283102" w:rsidRDefault="00BF04DF" w:rsidP="00BF04DF">
            <w:pPr>
              <w:ind w:firstLine="31680"/>
            </w:pPr>
            <w:r>
              <w:t>13</w:t>
            </w:r>
          </w:p>
        </w:tc>
        <w:tc>
          <w:tcPr>
            <w:tcW w:w="1593" w:type="dxa"/>
          </w:tcPr>
          <w:p w:rsidR="00BF04DF" w:rsidRPr="00283102" w:rsidRDefault="00BF04DF" w:rsidP="00BF04DF">
            <w:pPr>
              <w:ind w:firstLine="31680"/>
            </w:pPr>
            <w:r>
              <w:t>100</w:t>
            </w:r>
          </w:p>
        </w:tc>
        <w:tc>
          <w:tcPr>
            <w:tcW w:w="1701" w:type="dxa"/>
            <w:vAlign w:val="center"/>
          </w:tcPr>
          <w:p w:rsidR="00BF04DF" w:rsidRPr="00283102" w:rsidRDefault="00BF04DF" w:rsidP="00BF04DF">
            <w:pPr>
              <w:ind w:firstLine="31680"/>
            </w:pPr>
            <w:r>
              <w:t>12</w:t>
            </w:r>
          </w:p>
        </w:tc>
      </w:tr>
      <w:tr w:rsidR="00BF04DF" w:rsidRPr="00503451" w:rsidTr="00AA04F6">
        <w:trPr>
          <w:trHeight w:val="308"/>
          <w:jc w:val="center"/>
        </w:trPr>
        <w:tc>
          <w:tcPr>
            <w:tcW w:w="3119" w:type="dxa"/>
            <w:vAlign w:val="center"/>
          </w:tcPr>
          <w:p w:rsidR="00BF04DF" w:rsidRPr="00283102" w:rsidRDefault="00BF04DF" w:rsidP="00BF04DF">
            <w:pPr>
              <w:ind w:firstLine="31680"/>
            </w:pPr>
            <w:permStart w:id="39" w:edGrp="everyone" w:colFirst="1" w:colLast="1"/>
            <w:permStart w:id="40" w:edGrp="everyone" w:colFirst="2" w:colLast="2"/>
            <w:permStart w:id="41" w:edGrp="everyone" w:colFirst="3" w:colLast="3"/>
            <w:permEnd w:id="36"/>
            <w:permEnd w:id="37"/>
            <w:permEnd w:id="38"/>
            <w:r w:rsidRPr="00283102">
              <w:rPr>
                <w:rFonts w:hint="eastAsia"/>
              </w:rPr>
              <w:t>（一）上市企业</w:t>
            </w:r>
          </w:p>
        </w:tc>
        <w:tc>
          <w:tcPr>
            <w:tcW w:w="1809" w:type="dxa"/>
            <w:vAlign w:val="center"/>
          </w:tcPr>
          <w:p w:rsidR="00BF04DF" w:rsidRPr="00283102" w:rsidRDefault="00BF04DF" w:rsidP="00BF04DF">
            <w:pPr>
              <w:ind w:firstLine="31680"/>
            </w:pPr>
          </w:p>
        </w:tc>
        <w:tc>
          <w:tcPr>
            <w:tcW w:w="1593" w:type="dxa"/>
          </w:tcPr>
          <w:p w:rsidR="00BF04DF" w:rsidRPr="00283102" w:rsidRDefault="00BF04DF" w:rsidP="00BF04DF">
            <w:pPr>
              <w:ind w:firstLine="31680"/>
            </w:pPr>
          </w:p>
        </w:tc>
        <w:tc>
          <w:tcPr>
            <w:tcW w:w="1701" w:type="dxa"/>
            <w:vAlign w:val="center"/>
          </w:tcPr>
          <w:p w:rsidR="00BF04DF" w:rsidRPr="00283102" w:rsidRDefault="00BF04DF" w:rsidP="00BF04DF">
            <w:pPr>
              <w:ind w:firstLine="31680"/>
            </w:pPr>
          </w:p>
        </w:tc>
      </w:tr>
      <w:tr w:rsidR="00BF04DF" w:rsidRPr="00503451" w:rsidTr="00AA04F6">
        <w:trPr>
          <w:trHeight w:val="308"/>
          <w:jc w:val="center"/>
        </w:trPr>
        <w:tc>
          <w:tcPr>
            <w:tcW w:w="3119" w:type="dxa"/>
            <w:vAlign w:val="center"/>
          </w:tcPr>
          <w:p w:rsidR="00BF04DF" w:rsidRPr="00283102" w:rsidRDefault="00BF04DF" w:rsidP="00BF04DF">
            <w:pPr>
              <w:ind w:firstLine="31680"/>
            </w:pPr>
            <w:permStart w:id="42" w:edGrp="everyone" w:colFirst="1" w:colLast="1"/>
            <w:permStart w:id="43" w:edGrp="everyone" w:colFirst="2" w:colLast="2"/>
            <w:permStart w:id="44" w:edGrp="everyone" w:colFirst="3" w:colLast="3"/>
            <w:permEnd w:id="39"/>
            <w:permEnd w:id="40"/>
            <w:permEnd w:id="41"/>
            <w:r w:rsidRPr="00283102">
              <w:rPr>
                <w:rFonts w:hint="eastAsia"/>
              </w:rPr>
              <w:t>（二）非上市企业</w:t>
            </w:r>
          </w:p>
        </w:tc>
        <w:tc>
          <w:tcPr>
            <w:tcW w:w="1809" w:type="dxa"/>
            <w:vAlign w:val="center"/>
          </w:tcPr>
          <w:p w:rsidR="00BF04DF" w:rsidRPr="00283102" w:rsidRDefault="00BF04DF" w:rsidP="00BF04DF">
            <w:pPr>
              <w:ind w:firstLine="31680"/>
            </w:pPr>
            <w:r>
              <w:t>13</w:t>
            </w:r>
          </w:p>
        </w:tc>
        <w:tc>
          <w:tcPr>
            <w:tcW w:w="1593" w:type="dxa"/>
          </w:tcPr>
          <w:p w:rsidR="00BF04DF" w:rsidRPr="00283102" w:rsidRDefault="00BF04DF" w:rsidP="00BF04DF">
            <w:pPr>
              <w:ind w:firstLine="31680"/>
            </w:pPr>
            <w:r>
              <w:t>100</w:t>
            </w:r>
          </w:p>
        </w:tc>
        <w:tc>
          <w:tcPr>
            <w:tcW w:w="1701" w:type="dxa"/>
            <w:vAlign w:val="center"/>
          </w:tcPr>
          <w:p w:rsidR="00BF04DF" w:rsidRPr="00283102" w:rsidRDefault="00BF04DF" w:rsidP="00BF04DF">
            <w:pPr>
              <w:ind w:firstLine="31680"/>
            </w:pPr>
            <w:r>
              <w:t>12</w:t>
            </w:r>
          </w:p>
        </w:tc>
      </w:tr>
      <w:tr w:rsidR="00BF04DF" w:rsidRPr="00503451" w:rsidTr="00AA04F6">
        <w:trPr>
          <w:trHeight w:val="308"/>
          <w:jc w:val="center"/>
        </w:trPr>
        <w:tc>
          <w:tcPr>
            <w:tcW w:w="3119" w:type="dxa"/>
            <w:vAlign w:val="center"/>
          </w:tcPr>
          <w:p w:rsidR="00BF04DF" w:rsidRPr="00283102" w:rsidRDefault="00BF04DF" w:rsidP="00BF04DF">
            <w:pPr>
              <w:ind w:firstLine="31680"/>
            </w:pPr>
            <w:permStart w:id="45" w:edGrp="everyone" w:colFirst="1" w:colLast="1"/>
            <w:permStart w:id="46" w:edGrp="everyone" w:colFirst="2" w:colLast="2"/>
            <w:permStart w:id="47" w:edGrp="everyone" w:colFirst="3" w:colLast="3"/>
            <w:permEnd w:id="42"/>
            <w:permEnd w:id="43"/>
            <w:permEnd w:id="44"/>
            <w:r w:rsidRPr="00283102">
              <w:rPr>
                <w:rFonts w:hint="eastAsia"/>
              </w:rPr>
              <w:t>按行业分类</w:t>
            </w:r>
          </w:p>
        </w:tc>
        <w:tc>
          <w:tcPr>
            <w:tcW w:w="1809" w:type="dxa"/>
            <w:vAlign w:val="center"/>
          </w:tcPr>
          <w:p w:rsidR="00BF04DF" w:rsidRPr="00283102" w:rsidRDefault="00BF04DF" w:rsidP="00BF04DF">
            <w:pPr>
              <w:ind w:firstLine="31680"/>
            </w:pPr>
            <w:r>
              <w:t>13</w:t>
            </w:r>
          </w:p>
        </w:tc>
        <w:tc>
          <w:tcPr>
            <w:tcW w:w="1593" w:type="dxa"/>
          </w:tcPr>
          <w:p w:rsidR="00BF04DF" w:rsidRPr="00283102" w:rsidRDefault="00BF04DF" w:rsidP="00BF04DF">
            <w:pPr>
              <w:ind w:firstLine="31680"/>
            </w:pPr>
            <w:r>
              <w:t>100</w:t>
            </w:r>
          </w:p>
        </w:tc>
        <w:tc>
          <w:tcPr>
            <w:tcW w:w="1701" w:type="dxa"/>
            <w:vAlign w:val="center"/>
          </w:tcPr>
          <w:p w:rsidR="00BF04DF" w:rsidRPr="00283102" w:rsidRDefault="00BF04DF" w:rsidP="00BF04DF">
            <w:pPr>
              <w:ind w:firstLine="31680"/>
            </w:pPr>
            <w:r>
              <w:t>12</w:t>
            </w:r>
          </w:p>
        </w:tc>
      </w:tr>
      <w:tr w:rsidR="00BF04DF" w:rsidRPr="00503451" w:rsidTr="00AA04F6">
        <w:trPr>
          <w:trHeight w:val="308"/>
          <w:jc w:val="center"/>
        </w:trPr>
        <w:tc>
          <w:tcPr>
            <w:tcW w:w="3119" w:type="dxa"/>
            <w:vAlign w:val="center"/>
          </w:tcPr>
          <w:p w:rsidR="00BF04DF" w:rsidRPr="00283102" w:rsidRDefault="00BF04DF" w:rsidP="00BF04DF">
            <w:pPr>
              <w:ind w:firstLine="31680"/>
            </w:pPr>
            <w:permStart w:id="48" w:edGrp="everyone" w:colFirst="0" w:colLast="0"/>
            <w:permStart w:id="49" w:edGrp="everyone" w:colFirst="1" w:colLast="1"/>
            <w:permStart w:id="50" w:edGrp="everyone" w:colFirst="2" w:colLast="2"/>
            <w:permStart w:id="51" w:edGrp="everyone" w:colFirst="3" w:colLast="3"/>
            <w:permEnd w:id="45"/>
            <w:permEnd w:id="46"/>
            <w:permEnd w:id="47"/>
            <w:r>
              <w:rPr>
                <w:rFonts w:ascii="宋体" w:hAnsi="宋体" w:cs="宋体" w:hint="eastAsia"/>
                <w:bCs/>
                <w:color w:val="000000"/>
                <w:szCs w:val="21"/>
              </w:rPr>
              <w:t>（一）资产管理</w:t>
            </w:r>
          </w:p>
        </w:tc>
        <w:tc>
          <w:tcPr>
            <w:tcW w:w="1809" w:type="dxa"/>
            <w:vAlign w:val="center"/>
          </w:tcPr>
          <w:p w:rsidR="00BF04DF" w:rsidRPr="00283102" w:rsidRDefault="00BF04DF" w:rsidP="00BF04DF">
            <w:pPr>
              <w:ind w:firstLine="31680"/>
            </w:pPr>
            <w:r>
              <w:t>1</w:t>
            </w:r>
          </w:p>
        </w:tc>
        <w:tc>
          <w:tcPr>
            <w:tcW w:w="1593" w:type="dxa"/>
          </w:tcPr>
          <w:p w:rsidR="00BF04DF" w:rsidRPr="00283102" w:rsidRDefault="00BF04DF" w:rsidP="00BF04DF">
            <w:pPr>
              <w:ind w:firstLine="31680"/>
            </w:pPr>
            <w:r>
              <w:t>7.69</w:t>
            </w:r>
          </w:p>
        </w:tc>
        <w:tc>
          <w:tcPr>
            <w:tcW w:w="1701" w:type="dxa"/>
            <w:vAlign w:val="center"/>
          </w:tcPr>
          <w:p w:rsidR="00BF04DF" w:rsidRPr="00283102" w:rsidRDefault="00BF04DF" w:rsidP="00BF04DF">
            <w:pPr>
              <w:ind w:firstLine="31680"/>
            </w:pPr>
            <w:r>
              <w:t>1</w:t>
            </w:r>
          </w:p>
        </w:tc>
      </w:tr>
      <w:tr w:rsidR="00BF04DF" w:rsidTr="00830BC0">
        <w:trPr>
          <w:trHeight w:val="308"/>
          <w:jc w:val="center"/>
        </w:trPr>
        <w:tc>
          <w:tcPr>
            <w:tcW w:w="3119" w:type="dxa"/>
            <w:vAlign w:val="center"/>
          </w:tcPr>
          <w:p w:rsidR="00BF04DF" w:rsidRDefault="00BF04DF" w:rsidP="00BF04DF">
            <w:pPr>
              <w:ind w:firstLine="31680"/>
              <w:rPr>
                <w:rFonts w:ascii="宋体" w:eastAsia="宋体" w:cs="宋体"/>
                <w:bCs/>
                <w:color w:val="000000"/>
                <w:szCs w:val="21"/>
              </w:rPr>
            </w:pPr>
            <w:permStart w:id="52" w:edGrp="everyone"/>
            <w:permEnd w:id="48"/>
            <w:permEnd w:id="49"/>
            <w:permEnd w:id="50"/>
            <w:permEnd w:id="51"/>
            <w:r>
              <w:rPr>
                <w:rFonts w:ascii="宋体" w:hAnsi="宋体" w:cs="宋体" w:hint="eastAsia"/>
                <w:bCs/>
                <w:color w:val="000000"/>
                <w:szCs w:val="21"/>
              </w:rPr>
              <w:t>（二）图书期刊出版</w:t>
            </w:r>
          </w:p>
        </w:tc>
        <w:tc>
          <w:tcPr>
            <w:tcW w:w="1809" w:type="dxa"/>
            <w:vAlign w:val="center"/>
          </w:tcPr>
          <w:p w:rsidR="00BF04DF" w:rsidRPr="00830BC0" w:rsidRDefault="00BF04DF" w:rsidP="00BF04DF">
            <w:pPr>
              <w:ind w:firstLine="31680"/>
            </w:pPr>
            <w:r w:rsidRPr="00830BC0">
              <w:t>5</w:t>
            </w:r>
          </w:p>
        </w:tc>
        <w:tc>
          <w:tcPr>
            <w:tcW w:w="1593" w:type="dxa"/>
          </w:tcPr>
          <w:p w:rsidR="00BF04DF" w:rsidRPr="00830BC0" w:rsidRDefault="00BF04DF" w:rsidP="00BF04DF">
            <w:pPr>
              <w:ind w:firstLine="31680"/>
            </w:pPr>
            <w:r w:rsidRPr="00830BC0">
              <w:t>38.46</w:t>
            </w:r>
          </w:p>
        </w:tc>
        <w:tc>
          <w:tcPr>
            <w:tcW w:w="1701" w:type="dxa"/>
            <w:vAlign w:val="center"/>
          </w:tcPr>
          <w:p w:rsidR="00BF04DF" w:rsidRPr="00830BC0" w:rsidRDefault="00BF04DF" w:rsidP="00BF04DF">
            <w:pPr>
              <w:ind w:firstLine="31680"/>
            </w:pPr>
            <w:r w:rsidRPr="00830BC0">
              <w:t>5</w:t>
            </w:r>
          </w:p>
        </w:tc>
      </w:tr>
      <w:tr w:rsidR="00BF04DF" w:rsidTr="00830BC0">
        <w:trPr>
          <w:trHeight w:val="308"/>
          <w:jc w:val="center"/>
        </w:trPr>
        <w:tc>
          <w:tcPr>
            <w:tcW w:w="3119" w:type="dxa"/>
            <w:vAlign w:val="center"/>
          </w:tcPr>
          <w:p w:rsidR="00BF04DF" w:rsidRDefault="00BF04DF" w:rsidP="00BF04DF">
            <w:pPr>
              <w:ind w:firstLine="31680"/>
              <w:rPr>
                <w:rFonts w:ascii="宋体" w:eastAsia="宋体" w:cs="宋体"/>
                <w:bCs/>
                <w:color w:val="000000"/>
                <w:szCs w:val="21"/>
              </w:rPr>
            </w:pPr>
            <w:r>
              <w:rPr>
                <w:rFonts w:ascii="宋体" w:hAnsi="宋体" w:cs="宋体" w:hint="eastAsia"/>
                <w:bCs/>
                <w:color w:val="000000"/>
                <w:szCs w:val="21"/>
              </w:rPr>
              <w:t>（三）园区管理服务</w:t>
            </w:r>
          </w:p>
        </w:tc>
        <w:tc>
          <w:tcPr>
            <w:tcW w:w="1809" w:type="dxa"/>
            <w:vAlign w:val="center"/>
          </w:tcPr>
          <w:p w:rsidR="00BF04DF" w:rsidRPr="00830BC0" w:rsidRDefault="00BF04DF" w:rsidP="00BF04DF">
            <w:pPr>
              <w:ind w:firstLine="31680"/>
            </w:pPr>
            <w:r w:rsidRPr="00830BC0">
              <w:t>4</w:t>
            </w:r>
          </w:p>
        </w:tc>
        <w:tc>
          <w:tcPr>
            <w:tcW w:w="1593" w:type="dxa"/>
          </w:tcPr>
          <w:p w:rsidR="00BF04DF" w:rsidRPr="00830BC0" w:rsidRDefault="00BF04DF" w:rsidP="00BF04DF">
            <w:pPr>
              <w:ind w:firstLine="31680"/>
            </w:pPr>
            <w:r w:rsidRPr="00830BC0">
              <w:t>30.77</w:t>
            </w:r>
          </w:p>
        </w:tc>
        <w:tc>
          <w:tcPr>
            <w:tcW w:w="1701" w:type="dxa"/>
            <w:vAlign w:val="center"/>
          </w:tcPr>
          <w:p w:rsidR="00BF04DF" w:rsidRPr="00830BC0" w:rsidRDefault="00BF04DF" w:rsidP="00BF04DF">
            <w:pPr>
              <w:ind w:firstLine="31680"/>
            </w:pPr>
            <w:r w:rsidRPr="00830BC0">
              <w:t>4</w:t>
            </w:r>
          </w:p>
        </w:tc>
      </w:tr>
      <w:tr w:rsidR="00BF04DF" w:rsidTr="00830BC0">
        <w:trPr>
          <w:trHeight w:val="308"/>
          <w:jc w:val="center"/>
        </w:trPr>
        <w:tc>
          <w:tcPr>
            <w:tcW w:w="3119" w:type="dxa"/>
            <w:vAlign w:val="center"/>
          </w:tcPr>
          <w:p w:rsidR="00BF04DF" w:rsidRDefault="00BF04DF" w:rsidP="00BF04DF">
            <w:pPr>
              <w:ind w:firstLine="31680"/>
              <w:rPr>
                <w:rFonts w:ascii="宋体" w:eastAsia="宋体" w:cs="宋体"/>
                <w:bCs/>
                <w:color w:val="000000"/>
                <w:szCs w:val="21"/>
              </w:rPr>
            </w:pPr>
            <w:r>
              <w:rPr>
                <w:rFonts w:ascii="宋体" w:hAnsi="宋体" w:cs="宋体" w:hint="eastAsia"/>
                <w:bCs/>
                <w:color w:val="000000"/>
                <w:szCs w:val="21"/>
              </w:rPr>
              <w:t>（四）物业管理</w:t>
            </w:r>
          </w:p>
        </w:tc>
        <w:tc>
          <w:tcPr>
            <w:tcW w:w="1809" w:type="dxa"/>
            <w:vAlign w:val="center"/>
          </w:tcPr>
          <w:p w:rsidR="00BF04DF" w:rsidRPr="00830BC0" w:rsidRDefault="00BF04DF" w:rsidP="00BF04DF">
            <w:pPr>
              <w:ind w:firstLine="31680"/>
            </w:pPr>
            <w:r w:rsidRPr="00830BC0">
              <w:t>1</w:t>
            </w:r>
          </w:p>
        </w:tc>
        <w:tc>
          <w:tcPr>
            <w:tcW w:w="1593" w:type="dxa"/>
          </w:tcPr>
          <w:p w:rsidR="00BF04DF" w:rsidRPr="00830BC0" w:rsidRDefault="00BF04DF" w:rsidP="00BF04DF">
            <w:pPr>
              <w:ind w:firstLine="31680"/>
            </w:pPr>
            <w:r w:rsidRPr="00830BC0">
              <w:t>7.69</w:t>
            </w:r>
          </w:p>
        </w:tc>
        <w:tc>
          <w:tcPr>
            <w:tcW w:w="1701" w:type="dxa"/>
            <w:vAlign w:val="center"/>
          </w:tcPr>
          <w:p w:rsidR="00BF04DF" w:rsidRPr="00830BC0" w:rsidRDefault="00BF04DF" w:rsidP="00BF04DF">
            <w:pPr>
              <w:ind w:firstLine="31680"/>
            </w:pPr>
            <w:r w:rsidRPr="00830BC0">
              <w:t>1</w:t>
            </w:r>
          </w:p>
        </w:tc>
      </w:tr>
      <w:tr w:rsidR="00BF04DF" w:rsidTr="00830BC0">
        <w:trPr>
          <w:trHeight w:val="308"/>
          <w:jc w:val="center"/>
        </w:trPr>
        <w:tc>
          <w:tcPr>
            <w:tcW w:w="3119" w:type="dxa"/>
            <w:vAlign w:val="center"/>
          </w:tcPr>
          <w:p w:rsidR="00BF04DF" w:rsidRDefault="00BF04DF" w:rsidP="00BF04DF">
            <w:pPr>
              <w:ind w:firstLine="31680"/>
              <w:rPr>
                <w:rFonts w:ascii="宋体" w:eastAsia="宋体" w:cs="宋体"/>
                <w:bCs/>
                <w:color w:val="000000"/>
                <w:szCs w:val="21"/>
              </w:rPr>
            </w:pPr>
            <w:r>
              <w:rPr>
                <w:rFonts w:ascii="宋体" w:hAnsi="宋体" w:cs="宋体" w:hint="eastAsia"/>
                <w:bCs/>
                <w:color w:val="000000"/>
                <w:szCs w:val="21"/>
              </w:rPr>
              <w:t>（五）商贸服务</w:t>
            </w:r>
          </w:p>
        </w:tc>
        <w:tc>
          <w:tcPr>
            <w:tcW w:w="1809" w:type="dxa"/>
            <w:vAlign w:val="center"/>
          </w:tcPr>
          <w:p w:rsidR="00BF04DF" w:rsidRPr="00830BC0" w:rsidRDefault="00BF04DF" w:rsidP="00BF04DF">
            <w:pPr>
              <w:ind w:firstLine="31680"/>
            </w:pPr>
            <w:r w:rsidRPr="00830BC0">
              <w:t>1</w:t>
            </w:r>
          </w:p>
        </w:tc>
        <w:tc>
          <w:tcPr>
            <w:tcW w:w="1593" w:type="dxa"/>
          </w:tcPr>
          <w:p w:rsidR="00BF04DF" w:rsidRPr="00830BC0" w:rsidRDefault="00BF04DF" w:rsidP="00BF04DF">
            <w:pPr>
              <w:ind w:firstLine="31680"/>
            </w:pPr>
            <w:r w:rsidRPr="00830BC0">
              <w:t>7.69</w:t>
            </w:r>
          </w:p>
        </w:tc>
        <w:tc>
          <w:tcPr>
            <w:tcW w:w="1701" w:type="dxa"/>
            <w:vAlign w:val="center"/>
          </w:tcPr>
          <w:p w:rsidR="00BF04DF" w:rsidRPr="00830BC0" w:rsidRDefault="00BF04DF" w:rsidP="00BF04DF">
            <w:pPr>
              <w:ind w:firstLine="31680"/>
            </w:pPr>
            <w:r w:rsidRPr="00830BC0">
              <w:t>1</w:t>
            </w:r>
          </w:p>
        </w:tc>
      </w:tr>
      <w:tr w:rsidR="00BF04DF" w:rsidTr="00830BC0">
        <w:trPr>
          <w:trHeight w:val="308"/>
          <w:jc w:val="center"/>
        </w:trPr>
        <w:tc>
          <w:tcPr>
            <w:tcW w:w="3119" w:type="dxa"/>
            <w:vAlign w:val="center"/>
          </w:tcPr>
          <w:p w:rsidR="00BF04DF" w:rsidRDefault="00BF04DF" w:rsidP="00BF04DF">
            <w:pPr>
              <w:ind w:firstLine="31680"/>
              <w:rPr>
                <w:rFonts w:ascii="宋体" w:eastAsia="宋体" w:cs="宋体"/>
                <w:bCs/>
                <w:color w:val="000000"/>
                <w:szCs w:val="21"/>
              </w:rPr>
            </w:pPr>
            <w:r>
              <w:rPr>
                <w:rFonts w:ascii="宋体" w:hAnsi="宋体" w:cs="宋体" w:hint="eastAsia"/>
                <w:bCs/>
                <w:color w:val="000000"/>
                <w:szCs w:val="21"/>
              </w:rPr>
              <w:t>（六）环保技术推广服务</w:t>
            </w:r>
          </w:p>
        </w:tc>
        <w:tc>
          <w:tcPr>
            <w:tcW w:w="1809" w:type="dxa"/>
            <w:vAlign w:val="center"/>
          </w:tcPr>
          <w:p w:rsidR="00BF04DF" w:rsidRPr="00830BC0" w:rsidRDefault="00BF04DF" w:rsidP="00BF04DF">
            <w:pPr>
              <w:ind w:firstLine="31680"/>
            </w:pPr>
            <w:r w:rsidRPr="00830BC0">
              <w:t>1</w:t>
            </w:r>
          </w:p>
        </w:tc>
        <w:tc>
          <w:tcPr>
            <w:tcW w:w="1593" w:type="dxa"/>
          </w:tcPr>
          <w:p w:rsidR="00BF04DF" w:rsidRPr="00830BC0" w:rsidRDefault="00BF04DF" w:rsidP="00BF04DF">
            <w:pPr>
              <w:ind w:firstLine="31680"/>
            </w:pPr>
            <w:r w:rsidRPr="00830BC0">
              <w:t>7.69</w:t>
            </w:r>
          </w:p>
        </w:tc>
        <w:tc>
          <w:tcPr>
            <w:tcW w:w="1701" w:type="dxa"/>
            <w:vAlign w:val="center"/>
          </w:tcPr>
          <w:p w:rsidR="00BF04DF" w:rsidRPr="00830BC0" w:rsidRDefault="00BF04DF" w:rsidP="00BF04DF">
            <w:pPr>
              <w:ind w:firstLine="31680"/>
            </w:pPr>
            <w:r>
              <w:t>0</w:t>
            </w:r>
          </w:p>
        </w:tc>
      </w:tr>
    </w:tbl>
    <w:p w:rsidR="00BF04DF" w:rsidRDefault="00BF04DF" w:rsidP="00BF04DF">
      <w:pPr>
        <w:ind w:firstLine="31680"/>
      </w:pPr>
    </w:p>
    <w:permEnd w:id="52"/>
    <w:p w:rsidR="00BF04DF" w:rsidRPr="00557443" w:rsidRDefault="00BF04DF" w:rsidP="003D6446">
      <w:pPr>
        <w:pStyle w:val="Heading3"/>
        <w:ind w:firstLine="31680"/>
      </w:pPr>
      <w:r w:rsidRPr="00557443">
        <w:rPr>
          <w:rFonts w:hint="eastAsia"/>
        </w:rPr>
        <w:t>（二）近三年主要财务指标及重要变化说明</w:t>
      </w:r>
    </w:p>
    <w:p w:rsidR="00BF04DF" w:rsidRPr="00F1746F" w:rsidRDefault="00BF04DF" w:rsidP="003D6446">
      <w:pPr>
        <w:ind w:firstLine="31680"/>
        <w:jc w:val="right"/>
      </w:pPr>
      <w:r w:rsidRPr="00F1746F">
        <w:rPr>
          <w:rFonts w:hint="eastAsia"/>
        </w:rPr>
        <w:t>单位：亿元币种：人民币</w:t>
      </w:r>
    </w:p>
    <w:tbl>
      <w:tblPr>
        <w:tblW w:w="821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2948"/>
        <w:gridCol w:w="1134"/>
        <w:gridCol w:w="1134"/>
        <w:gridCol w:w="2126"/>
        <w:gridCol w:w="875"/>
      </w:tblGrid>
      <w:tr w:rsidR="00BF04DF" w:rsidTr="00AA04F6">
        <w:trPr>
          <w:trHeight w:val="375"/>
          <w:jc w:val="center"/>
        </w:trPr>
        <w:tc>
          <w:tcPr>
            <w:tcW w:w="2948" w:type="dxa"/>
            <w:vAlign w:val="center"/>
          </w:tcPr>
          <w:p w:rsidR="00BF04DF" w:rsidRPr="00F1746F" w:rsidRDefault="00BF04DF" w:rsidP="00AA04F6">
            <w:pPr>
              <w:pStyle w:val="Default"/>
              <w:snapToGrid w:val="0"/>
              <w:jc w:val="both"/>
              <w:rPr>
                <w:rFonts w:ascii="仿宋" w:eastAsia="仿宋" w:hAnsi="仿宋"/>
                <w:sz w:val="21"/>
                <w:szCs w:val="21"/>
              </w:rPr>
            </w:pPr>
          </w:p>
        </w:tc>
        <w:tc>
          <w:tcPr>
            <w:tcW w:w="1134" w:type="dxa"/>
            <w:vAlign w:val="center"/>
          </w:tcPr>
          <w:p w:rsidR="00BF04DF" w:rsidRPr="00F1746F" w:rsidRDefault="00BF04DF" w:rsidP="00AA04F6">
            <w:pPr>
              <w:pStyle w:val="Default"/>
              <w:snapToGrid w:val="0"/>
              <w:jc w:val="both"/>
              <w:rPr>
                <w:rFonts w:ascii="仿宋" w:eastAsia="仿宋" w:hAnsi="仿宋"/>
                <w:sz w:val="21"/>
                <w:szCs w:val="21"/>
              </w:rPr>
            </w:pPr>
            <w:r w:rsidRPr="00F1746F">
              <w:rPr>
                <w:rFonts w:ascii="仿宋" w:eastAsia="仿宋" w:hAnsi="仿宋" w:cs="Times New Roman"/>
                <w:sz w:val="21"/>
                <w:szCs w:val="21"/>
              </w:rPr>
              <w:t>2019</w:t>
            </w:r>
            <w:r w:rsidRPr="00F1746F">
              <w:rPr>
                <w:rFonts w:ascii="仿宋" w:eastAsia="仿宋" w:hAnsi="仿宋" w:hint="eastAsia"/>
                <w:sz w:val="21"/>
                <w:szCs w:val="21"/>
              </w:rPr>
              <w:t>年</w:t>
            </w:r>
          </w:p>
        </w:tc>
        <w:tc>
          <w:tcPr>
            <w:tcW w:w="1134" w:type="dxa"/>
            <w:vAlign w:val="center"/>
          </w:tcPr>
          <w:p w:rsidR="00BF04DF" w:rsidRPr="00F1746F" w:rsidRDefault="00BF04DF" w:rsidP="00AA04F6">
            <w:pPr>
              <w:pStyle w:val="Default"/>
              <w:snapToGrid w:val="0"/>
              <w:jc w:val="both"/>
              <w:rPr>
                <w:rFonts w:ascii="仿宋" w:eastAsia="仿宋" w:hAnsi="仿宋"/>
                <w:sz w:val="21"/>
                <w:szCs w:val="21"/>
              </w:rPr>
            </w:pPr>
            <w:r w:rsidRPr="00F1746F">
              <w:rPr>
                <w:rFonts w:ascii="仿宋" w:eastAsia="仿宋" w:hAnsi="仿宋" w:cs="Times New Roman"/>
                <w:sz w:val="21"/>
                <w:szCs w:val="21"/>
              </w:rPr>
              <w:t>2018</w:t>
            </w:r>
            <w:r w:rsidRPr="00F1746F">
              <w:rPr>
                <w:rFonts w:ascii="仿宋" w:eastAsia="仿宋" w:hAnsi="仿宋" w:hint="eastAsia"/>
                <w:sz w:val="21"/>
                <w:szCs w:val="21"/>
              </w:rPr>
              <w:t>年</w:t>
            </w:r>
          </w:p>
        </w:tc>
        <w:tc>
          <w:tcPr>
            <w:tcW w:w="2126" w:type="dxa"/>
            <w:vAlign w:val="center"/>
          </w:tcPr>
          <w:p w:rsidR="00BF04DF" w:rsidRPr="00F1746F" w:rsidRDefault="00BF04DF" w:rsidP="00AA04F6">
            <w:pPr>
              <w:pStyle w:val="Default"/>
              <w:snapToGrid w:val="0"/>
              <w:jc w:val="both"/>
              <w:rPr>
                <w:rFonts w:ascii="仿宋" w:eastAsia="仿宋" w:hAnsi="仿宋" w:cs="Times New Roman"/>
                <w:sz w:val="21"/>
                <w:szCs w:val="21"/>
              </w:rPr>
            </w:pPr>
            <w:r w:rsidRPr="00F1746F">
              <w:rPr>
                <w:rFonts w:ascii="仿宋" w:eastAsia="仿宋" w:hAnsi="仿宋" w:hint="eastAsia"/>
                <w:sz w:val="21"/>
                <w:szCs w:val="21"/>
              </w:rPr>
              <w:t>本期比上年增减</w:t>
            </w:r>
            <w:r w:rsidRPr="00F1746F">
              <w:rPr>
                <w:rFonts w:ascii="仿宋" w:eastAsia="仿宋" w:hAnsi="仿宋" w:cs="Times New Roman"/>
                <w:sz w:val="21"/>
                <w:szCs w:val="21"/>
              </w:rPr>
              <w:t xml:space="preserve">(%) </w:t>
            </w:r>
          </w:p>
        </w:tc>
        <w:tc>
          <w:tcPr>
            <w:tcW w:w="875" w:type="dxa"/>
            <w:vAlign w:val="center"/>
          </w:tcPr>
          <w:p w:rsidR="00BF04DF" w:rsidRPr="00F1746F" w:rsidRDefault="00BF04DF" w:rsidP="00AA04F6">
            <w:pPr>
              <w:pStyle w:val="Default"/>
              <w:snapToGrid w:val="0"/>
              <w:jc w:val="both"/>
              <w:rPr>
                <w:rFonts w:ascii="仿宋" w:eastAsia="仿宋" w:hAnsi="仿宋"/>
                <w:sz w:val="21"/>
                <w:szCs w:val="21"/>
              </w:rPr>
            </w:pPr>
            <w:r w:rsidRPr="00F1746F">
              <w:rPr>
                <w:rFonts w:ascii="仿宋" w:eastAsia="仿宋" w:hAnsi="仿宋" w:cs="Times New Roman"/>
                <w:sz w:val="21"/>
                <w:szCs w:val="21"/>
              </w:rPr>
              <w:t>2017</w:t>
            </w:r>
            <w:r w:rsidRPr="00F1746F">
              <w:rPr>
                <w:rFonts w:ascii="仿宋" w:eastAsia="仿宋" w:hAnsi="仿宋" w:hint="eastAsia"/>
                <w:sz w:val="21"/>
                <w:szCs w:val="21"/>
              </w:rPr>
              <w:t>年</w:t>
            </w:r>
          </w:p>
        </w:tc>
      </w:tr>
      <w:tr w:rsidR="00BF04DF" w:rsidTr="00AA04F6">
        <w:trPr>
          <w:trHeight w:val="113"/>
          <w:jc w:val="center"/>
        </w:trPr>
        <w:tc>
          <w:tcPr>
            <w:tcW w:w="2948" w:type="dxa"/>
            <w:vAlign w:val="center"/>
          </w:tcPr>
          <w:p w:rsidR="00BF04DF" w:rsidRPr="00F1746F" w:rsidRDefault="00BF04DF" w:rsidP="00AA04F6">
            <w:pPr>
              <w:pStyle w:val="Default"/>
              <w:snapToGrid w:val="0"/>
              <w:jc w:val="both"/>
              <w:rPr>
                <w:rFonts w:ascii="仿宋" w:eastAsia="仿宋" w:hAnsi="仿宋"/>
                <w:sz w:val="21"/>
                <w:szCs w:val="21"/>
              </w:rPr>
            </w:pPr>
            <w:permStart w:id="53" w:edGrp="everyone" w:colFirst="1" w:colLast="1"/>
            <w:permStart w:id="54" w:edGrp="everyone" w:colFirst="2" w:colLast="2"/>
            <w:permStart w:id="55" w:edGrp="everyone" w:colFirst="3" w:colLast="3"/>
            <w:permStart w:id="56" w:edGrp="everyone" w:colFirst="4" w:colLast="4"/>
            <w:r w:rsidRPr="00F1746F">
              <w:rPr>
                <w:rFonts w:ascii="仿宋" w:eastAsia="仿宋" w:hAnsi="仿宋" w:hint="eastAsia"/>
                <w:sz w:val="21"/>
                <w:szCs w:val="21"/>
              </w:rPr>
              <w:t>资产总额</w:t>
            </w:r>
          </w:p>
        </w:tc>
        <w:tc>
          <w:tcPr>
            <w:tcW w:w="1134" w:type="dxa"/>
            <w:vAlign w:val="center"/>
          </w:tcPr>
          <w:p w:rsidR="00BF04DF" w:rsidRPr="00F1746F" w:rsidRDefault="00BF04DF" w:rsidP="00AA04F6">
            <w:pPr>
              <w:pStyle w:val="Default"/>
              <w:snapToGrid w:val="0"/>
              <w:jc w:val="both"/>
              <w:rPr>
                <w:rFonts w:ascii="仿宋" w:eastAsia="仿宋" w:hAnsi="仿宋" w:cs="Times New Roman"/>
                <w:sz w:val="21"/>
                <w:szCs w:val="21"/>
              </w:rPr>
            </w:pPr>
            <w:r>
              <w:rPr>
                <w:rFonts w:ascii="仿宋" w:eastAsia="仿宋" w:hAnsi="仿宋" w:cs="Times New Roman"/>
                <w:sz w:val="21"/>
                <w:szCs w:val="21"/>
              </w:rPr>
              <w:t>17.15</w:t>
            </w:r>
          </w:p>
        </w:tc>
        <w:tc>
          <w:tcPr>
            <w:tcW w:w="1134" w:type="dxa"/>
            <w:vAlign w:val="center"/>
          </w:tcPr>
          <w:p w:rsidR="00BF04DF" w:rsidRPr="00F1746F" w:rsidRDefault="00BF04DF" w:rsidP="00AA04F6">
            <w:pPr>
              <w:pStyle w:val="Default"/>
              <w:snapToGrid w:val="0"/>
              <w:jc w:val="both"/>
              <w:rPr>
                <w:rFonts w:ascii="仿宋" w:eastAsia="仿宋" w:hAnsi="仿宋" w:cs="Times New Roman"/>
                <w:sz w:val="21"/>
                <w:szCs w:val="21"/>
              </w:rPr>
            </w:pPr>
            <w:r>
              <w:rPr>
                <w:rFonts w:ascii="仿宋" w:eastAsia="仿宋" w:hAnsi="仿宋" w:cs="Times New Roman"/>
                <w:sz w:val="21"/>
                <w:szCs w:val="21"/>
              </w:rPr>
              <w:t>16.02</w:t>
            </w:r>
          </w:p>
        </w:tc>
        <w:tc>
          <w:tcPr>
            <w:tcW w:w="2126" w:type="dxa"/>
            <w:vAlign w:val="center"/>
          </w:tcPr>
          <w:p w:rsidR="00BF04DF" w:rsidRPr="00F1746F" w:rsidRDefault="00BF04DF" w:rsidP="00AA04F6">
            <w:pPr>
              <w:pStyle w:val="Default"/>
              <w:snapToGrid w:val="0"/>
              <w:jc w:val="both"/>
              <w:rPr>
                <w:rFonts w:ascii="仿宋" w:eastAsia="仿宋" w:hAnsi="仿宋" w:cs="Times New Roman"/>
                <w:sz w:val="21"/>
                <w:szCs w:val="21"/>
              </w:rPr>
            </w:pPr>
            <w:r>
              <w:rPr>
                <w:rFonts w:ascii="仿宋" w:eastAsia="仿宋" w:hAnsi="仿宋" w:cs="Times New Roman"/>
                <w:sz w:val="21"/>
                <w:szCs w:val="21"/>
              </w:rPr>
              <w:t>7.05</w:t>
            </w:r>
          </w:p>
        </w:tc>
        <w:tc>
          <w:tcPr>
            <w:tcW w:w="875" w:type="dxa"/>
            <w:vAlign w:val="center"/>
          </w:tcPr>
          <w:p w:rsidR="00BF04DF" w:rsidRPr="00F1746F" w:rsidRDefault="00BF04DF" w:rsidP="00B241F6">
            <w:pPr>
              <w:pStyle w:val="Default"/>
              <w:snapToGrid w:val="0"/>
              <w:jc w:val="both"/>
              <w:rPr>
                <w:rFonts w:ascii="仿宋" w:eastAsia="仿宋" w:hAnsi="仿宋" w:cs="Times New Roman"/>
                <w:sz w:val="21"/>
                <w:szCs w:val="21"/>
              </w:rPr>
            </w:pPr>
            <w:r>
              <w:rPr>
                <w:rFonts w:ascii="仿宋" w:eastAsia="仿宋" w:hAnsi="仿宋" w:cs="Times New Roman"/>
                <w:sz w:val="21"/>
                <w:szCs w:val="21"/>
              </w:rPr>
              <w:t>15.27</w:t>
            </w:r>
          </w:p>
        </w:tc>
      </w:tr>
      <w:tr w:rsidR="00BF04DF" w:rsidTr="00AA04F6">
        <w:trPr>
          <w:trHeight w:val="113"/>
          <w:jc w:val="center"/>
        </w:trPr>
        <w:tc>
          <w:tcPr>
            <w:tcW w:w="2948" w:type="dxa"/>
            <w:vAlign w:val="center"/>
          </w:tcPr>
          <w:p w:rsidR="00BF04DF" w:rsidRPr="00F1746F" w:rsidRDefault="00BF04DF" w:rsidP="00AA04F6">
            <w:pPr>
              <w:pStyle w:val="Default"/>
              <w:snapToGrid w:val="0"/>
              <w:jc w:val="both"/>
              <w:rPr>
                <w:rFonts w:ascii="仿宋" w:eastAsia="仿宋" w:hAnsi="仿宋"/>
                <w:sz w:val="21"/>
                <w:szCs w:val="21"/>
              </w:rPr>
            </w:pPr>
            <w:permStart w:id="57" w:edGrp="everyone" w:colFirst="1" w:colLast="1"/>
            <w:permStart w:id="58" w:edGrp="everyone" w:colFirst="2" w:colLast="2"/>
            <w:permStart w:id="59" w:edGrp="everyone" w:colFirst="3" w:colLast="3"/>
            <w:permStart w:id="60" w:edGrp="everyone" w:colFirst="4" w:colLast="4"/>
            <w:permEnd w:id="53"/>
            <w:permEnd w:id="54"/>
            <w:permEnd w:id="55"/>
            <w:permEnd w:id="56"/>
            <w:r w:rsidRPr="00F1746F">
              <w:rPr>
                <w:rFonts w:ascii="仿宋" w:eastAsia="仿宋" w:hAnsi="仿宋" w:hint="eastAsia"/>
                <w:sz w:val="21"/>
                <w:szCs w:val="21"/>
              </w:rPr>
              <w:t>资产负债率</w:t>
            </w:r>
          </w:p>
        </w:tc>
        <w:tc>
          <w:tcPr>
            <w:tcW w:w="1134" w:type="dxa"/>
            <w:vAlign w:val="center"/>
          </w:tcPr>
          <w:p w:rsidR="00BF04DF" w:rsidRPr="00F1746F" w:rsidRDefault="00BF04DF" w:rsidP="00AA04F6">
            <w:pPr>
              <w:pStyle w:val="Default"/>
              <w:snapToGrid w:val="0"/>
              <w:jc w:val="both"/>
              <w:rPr>
                <w:rFonts w:ascii="仿宋" w:eastAsia="仿宋" w:hAnsi="仿宋" w:cs="Times New Roman"/>
                <w:sz w:val="21"/>
                <w:szCs w:val="21"/>
              </w:rPr>
            </w:pPr>
            <w:r>
              <w:rPr>
                <w:rFonts w:ascii="仿宋" w:eastAsia="仿宋" w:hAnsi="仿宋" w:cs="Times New Roman"/>
                <w:sz w:val="21"/>
                <w:szCs w:val="21"/>
              </w:rPr>
              <w:t>12.52%</w:t>
            </w:r>
          </w:p>
        </w:tc>
        <w:tc>
          <w:tcPr>
            <w:tcW w:w="1134" w:type="dxa"/>
            <w:vAlign w:val="center"/>
          </w:tcPr>
          <w:p w:rsidR="00BF04DF" w:rsidRPr="00F1746F" w:rsidRDefault="00BF04DF" w:rsidP="00AA04F6">
            <w:pPr>
              <w:pStyle w:val="Default"/>
              <w:snapToGrid w:val="0"/>
              <w:jc w:val="both"/>
              <w:rPr>
                <w:rFonts w:ascii="仿宋" w:eastAsia="仿宋" w:hAnsi="仿宋" w:cs="Times New Roman"/>
                <w:sz w:val="21"/>
                <w:szCs w:val="21"/>
              </w:rPr>
            </w:pPr>
            <w:r>
              <w:rPr>
                <w:rFonts w:ascii="仿宋" w:eastAsia="仿宋" w:hAnsi="仿宋" w:cs="Times New Roman"/>
                <w:sz w:val="21"/>
                <w:szCs w:val="21"/>
              </w:rPr>
              <w:t>14.09%</w:t>
            </w:r>
          </w:p>
        </w:tc>
        <w:tc>
          <w:tcPr>
            <w:tcW w:w="2126" w:type="dxa"/>
            <w:vAlign w:val="center"/>
          </w:tcPr>
          <w:p w:rsidR="00BF04DF" w:rsidRPr="00F1746F" w:rsidRDefault="00BF04DF" w:rsidP="00AA04F6">
            <w:pPr>
              <w:pStyle w:val="Default"/>
              <w:snapToGrid w:val="0"/>
              <w:jc w:val="both"/>
              <w:rPr>
                <w:rFonts w:ascii="仿宋" w:eastAsia="仿宋" w:hAnsi="仿宋" w:cs="Times New Roman"/>
                <w:sz w:val="21"/>
                <w:szCs w:val="21"/>
              </w:rPr>
            </w:pPr>
            <w:r>
              <w:rPr>
                <w:rFonts w:ascii="仿宋" w:eastAsia="仿宋" w:hAnsi="仿宋" w:cs="Times New Roman"/>
                <w:sz w:val="21"/>
                <w:szCs w:val="21"/>
              </w:rPr>
              <w:t>-11.19</w:t>
            </w:r>
          </w:p>
        </w:tc>
        <w:tc>
          <w:tcPr>
            <w:tcW w:w="875" w:type="dxa"/>
            <w:vAlign w:val="center"/>
          </w:tcPr>
          <w:p w:rsidR="00BF04DF" w:rsidRPr="00F1746F" w:rsidRDefault="00BF04DF" w:rsidP="00AA04F6">
            <w:pPr>
              <w:pStyle w:val="Default"/>
              <w:snapToGrid w:val="0"/>
              <w:jc w:val="both"/>
              <w:rPr>
                <w:rFonts w:ascii="仿宋" w:eastAsia="仿宋" w:hAnsi="仿宋" w:cs="Times New Roman"/>
                <w:sz w:val="21"/>
                <w:szCs w:val="21"/>
              </w:rPr>
            </w:pPr>
            <w:r>
              <w:rPr>
                <w:rFonts w:ascii="仿宋" w:eastAsia="仿宋" w:hAnsi="仿宋" w:cs="Times New Roman"/>
                <w:sz w:val="21"/>
                <w:szCs w:val="21"/>
              </w:rPr>
              <w:t>14.67%</w:t>
            </w:r>
          </w:p>
        </w:tc>
      </w:tr>
      <w:tr w:rsidR="00BF04DF" w:rsidTr="00AA04F6">
        <w:trPr>
          <w:trHeight w:val="113"/>
          <w:jc w:val="center"/>
        </w:trPr>
        <w:tc>
          <w:tcPr>
            <w:tcW w:w="2948" w:type="dxa"/>
            <w:vAlign w:val="center"/>
          </w:tcPr>
          <w:p w:rsidR="00BF04DF" w:rsidRPr="00F1746F" w:rsidRDefault="00BF04DF" w:rsidP="00AA04F6">
            <w:pPr>
              <w:pStyle w:val="Default"/>
              <w:snapToGrid w:val="0"/>
              <w:jc w:val="both"/>
              <w:rPr>
                <w:rFonts w:ascii="仿宋" w:eastAsia="仿宋" w:hAnsi="仿宋"/>
                <w:sz w:val="21"/>
                <w:szCs w:val="21"/>
              </w:rPr>
            </w:pPr>
            <w:permStart w:id="61" w:edGrp="everyone" w:colFirst="1" w:colLast="1"/>
            <w:permStart w:id="62" w:edGrp="everyone" w:colFirst="2" w:colLast="2"/>
            <w:permStart w:id="63" w:edGrp="everyone" w:colFirst="3" w:colLast="3"/>
            <w:permStart w:id="64" w:edGrp="everyone" w:colFirst="4" w:colLast="4"/>
            <w:permEnd w:id="57"/>
            <w:permEnd w:id="58"/>
            <w:permEnd w:id="59"/>
            <w:permEnd w:id="60"/>
            <w:r w:rsidRPr="00F1746F">
              <w:rPr>
                <w:rFonts w:ascii="仿宋" w:eastAsia="仿宋" w:hAnsi="仿宋" w:hint="eastAsia"/>
                <w:sz w:val="21"/>
                <w:szCs w:val="21"/>
              </w:rPr>
              <w:t>净资产</w:t>
            </w:r>
          </w:p>
        </w:tc>
        <w:tc>
          <w:tcPr>
            <w:tcW w:w="1134" w:type="dxa"/>
            <w:vAlign w:val="center"/>
          </w:tcPr>
          <w:p w:rsidR="00BF04DF" w:rsidRPr="00F1746F" w:rsidRDefault="00BF04DF" w:rsidP="00AA04F6">
            <w:pPr>
              <w:pStyle w:val="Default"/>
              <w:snapToGrid w:val="0"/>
              <w:jc w:val="both"/>
              <w:rPr>
                <w:rFonts w:ascii="仿宋" w:eastAsia="仿宋" w:hAnsi="仿宋" w:cs="Times New Roman"/>
                <w:sz w:val="21"/>
                <w:szCs w:val="21"/>
              </w:rPr>
            </w:pPr>
            <w:r>
              <w:rPr>
                <w:rFonts w:ascii="仿宋" w:eastAsia="仿宋" w:hAnsi="仿宋" w:cs="Times New Roman"/>
                <w:sz w:val="21"/>
                <w:szCs w:val="21"/>
              </w:rPr>
              <w:t>15.00</w:t>
            </w:r>
          </w:p>
        </w:tc>
        <w:tc>
          <w:tcPr>
            <w:tcW w:w="1134" w:type="dxa"/>
            <w:vAlign w:val="center"/>
          </w:tcPr>
          <w:p w:rsidR="00BF04DF" w:rsidRPr="00F1746F" w:rsidRDefault="00BF04DF" w:rsidP="00AA04F6">
            <w:pPr>
              <w:pStyle w:val="Default"/>
              <w:snapToGrid w:val="0"/>
              <w:jc w:val="both"/>
              <w:rPr>
                <w:rFonts w:ascii="仿宋" w:eastAsia="仿宋" w:hAnsi="仿宋" w:cs="Times New Roman"/>
                <w:sz w:val="21"/>
                <w:szCs w:val="21"/>
              </w:rPr>
            </w:pPr>
            <w:r>
              <w:rPr>
                <w:rFonts w:ascii="仿宋" w:eastAsia="仿宋" w:hAnsi="仿宋" w:cs="Times New Roman"/>
                <w:sz w:val="21"/>
                <w:szCs w:val="21"/>
              </w:rPr>
              <w:t>13.76</w:t>
            </w:r>
          </w:p>
        </w:tc>
        <w:tc>
          <w:tcPr>
            <w:tcW w:w="2126" w:type="dxa"/>
            <w:vAlign w:val="center"/>
          </w:tcPr>
          <w:p w:rsidR="00BF04DF" w:rsidRPr="00F1746F" w:rsidRDefault="00BF04DF" w:rsidP="00AA04F6">
            <w:pPr>
              <w:pStyle w:val="Default"/>
              <w:snapToGrid w:val="0"/>
              <w:jc w:val="both"/>
              <w:rPr>
                <w:rFonts w:ascii="仿宋" w:eastAsia="仿宋" w:hAnsi="仿宋" w:cs="Times New Roman"/>
                <w:sz w:val="21"/>
                <w:szCs w:val="21"/>
              </w:rPr>
            </w:pPr>
            <w:r>
              <w:rPr>
                <w:rFonts w:ascii="仿宋" w:eastAsia="仿宋" w:hAnsi="仿宋" w:cs="Times New Roman"/>
                <w:sz w:val="21"/>
                <w:szCs w:val="21"/>
              </w:rPr>
              <w:t>9.01</w:t>
            </w:r>
          </w:p>
        </w:tc>
        <w:tc>
          <w:tcPr>
            <w:tcW w:w="875" w:type="dxa"/>
            <w:vAlign w:val="center"/>
          </w:tcPr>
          <w:p w:rsidR="00BF04DF" w:rsidRPr="00F1746F" w:rsidRDefault="00BF04DF" w:rsidP="00AA04F6">
            <w:pPr>
              <w:pStyle w:val="Default"/>
              <w:snapToGrid w:val="0"/>
              <w:jc w:val="both"/>
              <w:rPr>
                <w:rFonts w:ascii="仿宋" w:eastAsia="仿宋" w:hAnsi="仿宋" w:cs="Times New Roman"/>
                <w:sz w:val="21"/>
                <w:szCs w:val="21"/>
              </w:rPr>
            </w:pPr>
            <w:r>
              <w:rPr>
                <w:rFonts w:ascii="仿宋" w:eastAsia="仿宋" w:hAnsi="仿宋" w:cs="Times New Roman"/>
                <w:sz w:val="21"/>
                <w:szCs w:val="21"/>
              </w:rPr>
              <w:t>13.03</w:t>
            </w:r>
          </w:p>
        </w:tc>
      </w:tr>
      <w:tr w:rsidR="00BF04DF" w:rsidTr="00AA04F6">
        <w:trPr>
          <w:trHeight w:val="113"/>
          <w:jc w:val="center"/>
        </w:trPr>
        <w:tc>
          <w:tcPr>
            <w:tcW w:w="2948" w:type="dxa"/>
            <w:vAlign w:val="center"/>
          </w:tcPr>
          <w:p w:rsidR="00BF04DF" w:rsidRPr="00F1746F" w:rsidRDefault="00BF04DF" w:rsidP="00AA04F6">
            <w:pPr>
              <w:pStyle w:val="Default"/>
              <w:snapToGrid w:val="0"/>
              <w:jc w:val="both"/>
              <w:rPr>
                <w:rFonts w:ascii="仿宋" w:eastAsia="仿宋" w:hAnsi="仿宋"/>
                <w:sz w:val="21"/>
                <w:szCs w:val="21"/>
              </w:rPr>
            </w:pPr>
            <w:permStart w:id="65" w:edGrp="everyone" w:colFirst="1" w:colLast="1"/>
            <w:permStart w:id="66" w:edGrp="everyone" w:colFirst="2" w:colLast="2"/>
            <w:permStart w:id="67" w:edGrp="everyone" w:colFirst="3" w:colLast="3"/>
            <w:permStart w:id="68" w:edGrp="everyone" w:colFirst="4" w:colLast="4"/>
            <w:permEnd w:id="61"/>
            <w:permEnd w:id="62"/>
            <w:permEnd w:id="63"/>
            <w:permEnd w:id="64"/>
            <w:r w:rsidRPr="00F1746F">
              <w:rPr>
                <w:rFonts w:ascii="仿宋" w:eastAsia="仿宋" w:hAnsi="仿宋" w:hint="eastAsia"/>
                <w:sz w:val="21"/>
                <w:szCs w:val="21"/>
              </w:rPr>
              <w:t>归属于母公司所有者的净资产</w:t>
            </w:r>
          </w:p>
        </w:tc>
        <w:tc>
          <w:tcPr>
            <w:tcW w:w="1134" w:type="dxa"/>
            <w:vAlign w:val="center"/>
          </w:tcPr>
          <w:p w:rsidR="00BF04DF" w:rsidRPr="00F1746F" w:rsidRDefault="00BF04DF" w:rsidP="00AA04F6">
            <w:pPr>
              <w:pStyle w:val="Default"/>
              <w:snapToGrid w:val="0"/>
              <w:jc w:val="both"/>
              <w:rPr>
                <w:rFonts w:ascii="仿宋" w:eastAsia="仿宋" w:hAnsi="仿宋" w:cs="Times New Roman"/>
                <w:sz w:val="21"/>
                <w:szCs w:val="21"/>
              </w:rPr>
            </w:pPr>
            <w:r>
              <w:rPr>
                <w:rFonts w:ascii="仿宋" w:eastAsia="仿宋" w:hAnsi="仿宋" w:cs="Times New Roman"/>
                <w:sz w:val="21"/>
                <w:szCs w:val="21"/>
              </w:rPr>
              <w:t>14.98</w:t>
            </w:r>
          </w:p>
        </w:tc>
        <w:tc>
          <w:tcPr>
            <w:tcW w:w="1134" w:type="dxa"/>
            <w:vAlign w:val="center"/>
          </w:tcPr>
          <w:p w:rsidR="00BF04DF" w:rsidRPr="00F1746F" w:rsidRDefault="00BF04DF" w:rsidP="00AA04F6">
            <w:pPr>
              <w:pStyle w:val="Default"/>
              <w:snapToGrid w:val="0"/>
              <w:jc w:val="both"/>
              <w:rPr>
                <w:rFonts w:ascii="仿宋" w:eastAsia="仿宋" w:hAnsi="仿宋" w:cs="Times New Roman"/>
                <w:sz w:val="21"/>
                <w:szCs w:val="21"/>
              </w:rPr>
            </w:pPr>
            <w:r>
              <w:rPr>
                <w:rFonts w:ascii="仿宋" w:eastAsia="仿宋" w:hAnsi="仿宋" w:cs="Times New Roman"/>
                <w:sz w:val="21"/>
                <w:szCs w:val="21"/>
              </w:rPr>
              <w:t>13.74</w:t>
            </w:r>
          </w:p>
        </w:tc>
        <w:tc>
          <w:tcPr>
            <w:tcW w:w="2126" w:type="dxa"/>
            <w:vAlign w:val="center"/>
          </w:tcPr>
          <w:p w:rsidR="00BF04DF" w:rsidRPr="00F1746F" w:rsidRDefault="00BF04DF" w:rsidP="00AA04F6">
            <w:pPr>
              <w:pStyle w:val="Default"/>
              <w:snapToGrid w:val="0"/>
              <w:jc w:val="both"/>
              <w:rPr>
                <w:rFonts w:ascii="仿宋" w:eastAsia="仿宋" w:hAnsi="仿宋" w:cs="Times New Roman"/>
                <w:sz w:val="21"/>
                <w:szCs w:val="21"/>
              </w:rPr>
            </w:pPr>
            <w:r>
              <w:rPr>
                <w:rFonts w:ascii="仿宋" w:eastAsia="仿宋" w:hAnsi="仿宋" w:cs="Times New Roman"/>
                <w:sz w:val="21"/>
                <w:szCs w:val="21"/>
              </w:rPr>
              <w:t>9.02</w:t>
            </w:r>
          </w:p>
        </w:tc>
        <w:tc>
          <w:tcPr>
            <w:tcW w:w="875" w:type="dxa"/>
            <w:vAlign w:val="center"/>
          </w:tcPr>
          <w:p w:rsidR="00BF04DF" w:rsidRPr="00F1746F" w:rsidRDefault="00BF04DF" w:rsidP="00AA04F6">
            <w:pPr>
              <w:pStyle w:val="Default"/>
              <w:snapToGrid w:val="0"/>
              <w:jc w:val="both"/>
              <w:rPr>
                <w:rFonts w:ascii="仿宋" w:eastAsia="仿宋" w:hAnsi="仿宋" w:cs="Times New Roman"/>
                <w:sz w:val="21"/>
                <w:szCs w:val="21"/>
              </w:rPr>
            </w:pPr>
            <w:r>
              <w:rPr>
                <w:rFonts w:ascii="仿宋" w:eastAsia="仿宋" w:hAnsi="仿宋" w:cs="Times New Roman"/>
                <w:sz w:val="21"/>
                <w:szCs w:val="21"/>
              </w:rPr>
              <w:t>12.88</w:t>
            </w:r>
          </w:p>
        </w:tc>
      </w:tr>
      <w:tr w:rsidR="00BF04DF" w:rsidTr="00AA04F6">
        <w:trPr>
          <w:trHeight w:val="113"/>
          <w:jc w:val="center"/>
        </w:trPr>
        <w:tc>
          <w:tcPr>
            <w:tcW w:w="2948" w:type="dxa"/>
            <w:vAlign w:val="center"/>
          </w:tcPr>
          <w:p w:rsidR="00BF04DF" w:rsidRPr="00F1746F" w:rsidRDefault="00BF04DF" w:rsidP="00AA04F6">
            <w:pPr>
              <w:pStyle w:val="Default"/>
              <w:snapToGrid w:val="0"/>
              <w:jc w:val="both"/>
              <w:rPr>
                <w:rFonts w:ascii="仿宋" w:eastAsia="仿宋" w:hAnsi="仿宋"/>
                <w:sz w:val="21"/>
                <w:szCs w:val="21"/>
              </w:rPr>
            </w:pPr>
            <w:permStart w:id="69" w:edGrp="everyone" w:colFirst="1" w:colLast="1"/>
            <w:permStart w:id="70" w:edGrp="everyone" w:colFirst="2" w:colLast="2"/>
            <w:permStart w:id="71" w:edGrp="everyone" w:colFirst="3" w:colLast="3"/>
            <w:permStart w:id="72" w:edGrp="everyone" w:colFirst="4" w:colLast="4"/>
            <w:permEnd w:id="65"/>
            <w:permEnd w:id="66"/>
            <w:permEnd w:id="67"/>
            <w:permEnd w:id="68"/>
            <w:r w:rsidRPr="00F1746F">
              <w:rPr>
                <w:rFonts w:ascii="仿宋" w:eastAsia="仿宋" w:hAnsi="仿宋" w:hint="eastAsia"/>
                <w:sz w:val="21"/>
                <w:szCs w:val="21"/>
              </w:rPr>
              <w:t>营业总收入</w:t>
            </w:r>
          </w:p>
        </w:tc>
        <w:tc>
          <w:tcPr>
            <w:tcW w:w="1134" w:type="dxa"/>
            <w:vAlign w:val="center"/>
          </w:tcPr>
          <w:p w:rsidR="00BF04DF" w:rsidRPr="00F1746F" w:rsidRDefault="00BF04DF" w:rsidP="00AA04F6">
            <w:pPr>
              <w:pStyle w:val="Default"/>
              <w:snapToGrid w:val="0"/>
              <w:jc w:val="both"/>
              <w:rPr>
                <w:rFonts w:ascii="仿宋" w:eastAsia="仿宋" w:hAnsi="仿宋" w:cs="Times New Roman"/>
                <w:sz w:val="21"/>
                <w:szCs w:val="21"/>
              </w:rPr>
            </w:pPr>
            <w:r>
              <w:rPr>
                <w:rFonts w:ascii="仿宋" w:eastAsia="仿宋" w:hAnsi="仿宋" w:cs="Times New Roman"/>
                <w:sz w:val="21"/>
                <w:szCs w:val="21"/>
              </w:rPr>
              <w:t>8.08</w:t>
            </w:r>
          </w:p>
        </w:tc>
        <w:tc>
          <w:tcPr>
            <w:tcW w:w="1134" w:type="dxa"/>
            <w:vAlign w:val="center"/>
          </w:tcPr>
          <w:p w:rsidR="00BF04DF" w:rsidRPr="00F1746F" w:rsidRDefault="00BF04DF" w:rsidP="00AA04F6">
            <w:pPr>
              <w:pStyle w:val="Default"/>
              <w:snapToGrid w:val="0"/>
              <w:jc w:val="both"/>
              <w:rPr>
                <w:rFonts w:ascii="仿宋" w:eastAsia="仿宋" w:hAnsi="仿宋" w:cs="Times New Roman"/>
                <w:sz w:val="21"/>
                <w:szCs w:val="21"/>
              </w:rPr>
            </w:pPr>
            <w:r>
              <w:rPr>
                <w:rFonts w:ascii="仿宋" w:eastAsia="仿宋" w:hAnsi="仿宋" w:cs="Times New Roman"/>
                <w:sz w:val="21"/>
                <w:szCs w:val="21"/>
              </w:rPr>
              <w:t>7.58</w:t>
            </w:r>
          </w:p>
        </w:tc>
        <w:tc>
          <w:tcPr>
            <w:tcW w:w="2126" w:type="dxa"/>
            <w:vAlign w:val="center"/>
          </w:tcPr>
          <w:p w:rsidR="00BF04DF" w:rsidRPr="00F1746F" w:rsidRDefault="00BF04DF" w:rsidP="00AA04F6">
            <w:pPr>
              <w:pStyle w:val="Default"/>
              <w:snapToGrid w:val="0"/>
              <w:jc w:val="both"/>
              <w:rPr>
                <w:rFonts w:ascii="仿宋" w:eastAsia="仿宋" w:hAnsi="仿宋" w:cs="Times New Roman"/>
                <w:sz w:val="21"/>
                <w:szCs w:val="21"/>
              </w:rPr>
            </w:pPr>
            <w:r>
              <w:rPr>
                <w:rFonts w:ascii="仿宋" w:eastAsia="仿宋" w:hAnsi="仿宋" w:cs="Times New Roman"/>
                <w:sz w:val="21"/>
                <w:szCs w:val="21"/>
              </w:rPr>
              <w:t>6.62</w:t>
            </w:r>
          </w:p>
        </w:tc>
        <w:tc>
          <w:tcPr>
            <w:tcW w:w="875" w:type="dxa"/>
            <w:vAlign w:val="center"/>
          </w:tcPr>
          <w:p w:rsidR="00BF04DF" w:rsidRPr="00F1746F" w:rsidRDefault="00BF04DF" w:rsidP="00AA04F6">
            <w:pPr>
              <w:pStyle w:val="Default"/>
              <w:snapToGrid w:val="0"/>
              <w:jc w:val="both"/>
              <w:rPr>
                <w:rFonts w:ascii="仿宋" w:eastAsia="仿宋" w:hAnsi="仿宋" w:cs="Times New Roman"/>
                <w:sz w:val="21"/>
                <w:szCs w:val="21"/>
              </w:rPr>
            </w:pPr>
            <w:r>
              <w:rPr>
                <w:rFonts w:ascii="仿宋" w:eastAsia="仿宋" w:hAnsi="仿宋" w:cs="Times New Roman"/>
                <w:sz w:val="21"/>
                <w:szCs w:val="21"/>
              </w:rPr>
              <w:t>7.35</w:t>
            </w:r>
          </w:p>
        </w:tc>
      </w:tr>
      <w:tr w:rsidR="00BF04DF" w:rsidTr="00AA04F6">
        <w:trPr>
          <w:trHeight w:val="241"/>
          <w:jc w:val="center"/>
        </w:trPr>
        <w:tc>
          <w:tcPr>
            <w:tcW w:w="2948" w:type="dxa"/>
            <w:vAlign w:val="center"/>
          </w:tcPr>
          <w:p w:rsidR="00BF04DF" w:rsidRPr="00F1746F" w:rsidRDefault="00BF04DF" w:rsidP="00AA04F6">
            <w:pPr>
              <w:pStyle w:val="Default"/>
              <w:snapToGrid w:val="0"/>
              <w:jc w:val="both"/>
              <w:rPr>
                <w:rFonts w:ascii="仿宋" w:eastAsia="仿宋" w:hAnsi="仿宋"/>
                <w:sz w:val="21"/>
                <w:szCs w:val="21"/>
              </w:rPr>
            </w:pPr>
            <w:permStart w:id="73" w:edGrp="everyone" w:colFirst="1" w:colLast="1"/>
            <w:permStart w:id="74" w:edGrp="everyone" w:colFirst="2" w:colLast="2"/>
            <w:permStart w:id="75" w:edGrp="everyone" w:colFirst="3" w:colLast="3"/>
            <w:permStart w:id="76" w:edGrp="everyone" w:colFirst="4" w:colLast="4"/>
            <w:permEnd w:id="69"/>
            <w:permEnd w:id="70"/>
            <w:permEnd w:id="71"/>
            <w:permEnd w:id="72"/>
            <w:r w:rsidRPr="00F1746F">
              <w:rPr>
                <w:rFonts w:ascii="仿宋" w:eastAsia="仿宋" w:hAnsi="仿宋" w:hint="eastAsia"/>
                <w:sz w:val="21"/>
                <w:szCs w:val="21"/>
              </w:rPr>
              <w:t>利润总额</w:t>
            </w:r>
          </w:p>
        </w:tc>
        <w:tc>
          <w:tcPr>
            <w:tcW w:w="1134" w:type="dxa"/>
            <w:vAlign w:val="center"/>
          </w:tcPr>
          <w:p w:rsidR="00BF04DF" w:rsidRPr="00F1746F" w:rsidRDefault="00BF04DF" w:rsidP="00AA04F6">
            <w:pPr>
              <w:pStyle w:val="Default"/>
              <w:snapToGrid w:val="0"/>
              <w:jc w:val="both"/>
              <w:rPr>
                <w:rFonts w:ascii="仿宋" w:eastAsia="仿宋" w:hAnsi="仿宋" w:cs="Times New Roman"/>
                <w:sz w:val="21"/>
                <w:szCs w:val="21"/>
              </w:rPr>
            </w:pPr>
            <w:r>
              <w:rPr>
                <w:rFonts w:ascii="仿宋" w:eastAsia="仿宋" w:hAnsi="仿宋" w:cs="Times New Roman"/>
                <w:sz w:val="21"/>
                <w:szCs w:val="21"/>
              </w:rPr>
              <w:t>1.60</w:t>
            </w:r>
          </w:p>
        </w:tc>
        <w:tc>
          <w:tcPr>
            <w:tcW w:w="1134" w:type="dxa"/>
            <w:vAlign w:val="center"/>
          </w:tcPr>
          <w:p w:rsidR="00BF04DF" w:rsidRPr="00F1746F" w:rsidRDefault="00BF04DF" w:rsidP="00AA04F6">
            <w:pPr>
              <w:pStyle w:val="Default"/>
              <w:snapToGrid w:val="0"/>
              <w:jc w:val="both"/>
              <w:rPr>
                <w:rFonts w:ascii="仿宋" w:eastAsia="仿宋" w:hAnsi="仿宋" w:cs="Times New Roman"/>
                <w:sz w:val="21"/>
                <w:szCs w:val="21"/>
              </w:rPr>
            </w:pPr>
            <w:r>
              <w:rPr>
                <w:rFonts w:ascii="仿宋" w:eastAsia="仿宋" w:hAnsi="仿宋" w:cs="Times New Roman"/>
                <w:sz w:val="21"/>
                <w:szCs w:val="21"/>
              </w:rPr>
              <w:t>1.38</w:t>
            </w:r>
          </w:p>
        </w:tc>
        <w:tc>
          <w:tcPr>
            <w:tcW w:w="2126" w:type="dxa"/>
            <w:vAlign w:val="center"/>
          </w:tcPr>
          <w:p w:rsidR="00BF04DF" w:rsidRPr="00F1746F" w:rsidRDefault="00BF04DF" w:rsidP="00AA04F6">
            <w:pPr>
              <w:pStyle w:val="Default"/>
              <w:snapToGrid w:val="0"/>
              <w:jc w:val="both"/>
              <w:rPr>
                <w:rFonts w:ascii="仿宋" w:eastAsia="仿宋" w:hAnsi="仿宋" w:cs="Times New Roman"/>
                <w:sz w:val="21"/>
                <w:szCs w:val="21"/>
              </w:rPr>
            </w:pPr>
            <w:r>
              <w:rPr>
                <w:rFonts w:ascii="仿宋" w:eastAsia="仿宋" w:hAnsi="仿宋" w:cs="Times New Roman"/>
                <w:sz w:val="21"/>
                <w:szCs w:val="21"/>
              </w:rPr>
              <w:t>16.12</w:t>
            </w:r>
          </w:p>
        </w:tc>
        <w:tc>
          <w:tcPr>
            <w:tcW w:w="875" w:type="dxa"/>
            <w:vAlign w:val="center"/>
          </w:tcPr>
          <w:p w:rsidR="00BF04DF" w:rsidRPr="00F1746F" w:rsidRDefault="00BF04DF" w:rsidP="00AA04F6">
            <w:pPr>
              <w:pStyle w:val="Default"/>
              <w:snapToGrid w:val="0"/>
              <w:jc w:val="both"/>
              <w:rPr>
                <w:rFonts w:ascii="仿宋" w:eastAsia="仿宋" w:hAnsi="仿宋" w:cs="Times New Roman"/>
                <w:sz w:val="21"/>
                <w:szCs w:val="21"/>
              </w:rPr>
            </w:pPr>
            <w:r>
              <w:rPr>
                <w:rFonts w:ascii="仿宋" w:eastAsia="仿宋" w:hAnsi="仿宋" w:cs="Times New Roman"/>
                <w:sz w:val="21"/>
                <w:szCs w:val="21"/>
              </w:rPr>
              <w:t>1.25</w:t>
            </w:r>
          </w:p>
        </w:tc>
      </w:tr>
      <w:tr w:rsidR="00BF04DF" w:rsidTr="00AA04F6">
        <w:trPr>
          <w:trHeight w:val="242"/>
          <w:jc w:val="center"/>
        </w:trPr>
        <w:tc>
          <w:tcPr>
            <w:tcW w:w="2948" w:type="dxa"/>
            <w:vAlign w:val="center"/>
          </w:tcPr>
          <w:p w:rsidR="00BF04DF" w:rsidRPr="00F1746F" w:rsidRDefault="00BF04DF" w:rsidP="00AA04F6">
            <w:pPr>
              <w:pStyle w:val="Default"/>
              <w:snapToGrid w:val="0"/>
              <w:jc w:val="both"/>
              <w:rPr>
                <w:rFonts w:ascii="仿宋" w:eastAsia="仿宋" w:hAnsi="仿宋"/>
                <w:sz w:val="21"/>
                <w:szCs w:val="21"/>
              </w:rPr>
            </w:pPr>
            <w:permStart w:id="77" w:edGrp="everyone" w:colFirst="1" w:colLast="1"/>
            <w:permStart w:id="78" w:edGrp="everyone" w:colFirst="2" w:colLast="2"/>
            <w:permStart w:id="79" w:edGrp="everyone" w:colFirst="3" w:colLast="3"/>
            <w:permStart w:id="80" w:edGrp="everyone" w:colFirst="4" w:colLast="4"/>
            <w:permEnd w:id="73"/>
            <w:permEnd w:id="74"/>
            <w:permEnd w:id="75"/>
            <w:permEnd w:id="76"/>
            <w:r w:rsidRPr="00F1746F">
              <w:rPr>
                <w:rFonts w:ascii="仿宋" w:eastAsia="仿宋" w:hAnsi="仿宋" w:hint="eastAsia"/>
                <w:sz w:val="21"/>
                <w:szCs w:val="21"/>
              </w:rPr>
              <w:t>国有资本保值增值率</w:t>
            </w:r>
          </w:p>
        </w:tc>
        <w:tc>
          <w:tcPr>
            <w:tcW w:w="1134" w:type="dxa"/>
            <w:vAlign w:val="center"/>
          </w:tcPr>
          <w:p w:rsidR="00BF04DF" w:rsidRPr="00F1746F" w:rsidRDefault="00BF04DF" w:rsidP="00AA04F6">
            <w:pPr>
              <w:pStyle w:val="Default"/>
              <w:snapToGrid w:val="0"/>
              <w:jc w:val="both"/>
              <w:rPr>
                <w:rFonts w:ascii="仿宋" w:eastAsia="仿宋" w:hAnsi="仿宋" w:cs="Times New Roman"/>
                <w:sz w:val="21"/>
                <w:szCs w:val="21"/>
              </w:rPr>
            </w:pPr>
            <w:r>
              <w:rPr>
                <w:rFonts w:ascii="仿宋" w:eastAsia="仿宋" w:hAnsi="仿宋" w:cs="Times New Roman"/>
                <w:sz w:val="21"/>
                <w:szCs w:val="21"/>
              </w:rPr>
              <w:t>109.02%</w:t>
            </w:r>
          </w:p>
        </w:tc>
        <w:tc>
          <w:tcPr>
            <w:tcW w:w="1134" w:type="dxa"/>
            <w:vAlign w:val="center"/>
          </w:tcPr>
          <w:p w:rsidR="00BF04DF" w:rsidRPr="00F1746F" w:rsidRDefault="00BF04DF" w:rsidP="00AA04F6">
            <w:pPr>
              <w:pStyle w:val="Default"/>
              <w:snapToGrid w:val="0"/>
              <w:jc w:val="both"/>
              <w:rPr>
                <w:rFonts w:ascii="仿宋" w:eastAsia="仿宋" w:hAnsi="仿宋" w:cs="Times New Roman"/>
                <w:sz w:val="21"/>
                <w:szCs w:val="21"/>
              </w:rPr>
            </w:pPr>
            <w:r>
              <w:rPr>
                <w:rFonts w:ascii="仿宋" w:eastAsia="仿宋" w:hAnsi="仿宋" w:cs="Times New Roman"/>
                <w:sz w:val="21"/>
                <w:szCs w:val="21"/>
              </w:rPr>
              <w:t>108.13%</w:t>
            </w:r>
          </w:p>
        </w:tc>
        <w:tc>
          <w:tcPr>
            <w:tcW w:w="2126" w:type="dxa"/>
            <w:vAlign w:val="center"/>
          </w:tcPr>
          <w:p w:rsidR="00BF04DF" w:rsidRPr="00F1746F" w:rsidRDefault="00BF04DF" w:rsidP="00AA04F6">
            <w:pPr>
              <w:pStyle w:val="Default"/>
              <w:snapToGrid w:val="0"/>
              <w:jc w:val="both"/>
              <w:rPr>
                <w:rFonts w:ascii="仿宋" w:eastAsia="仿宋" w:hAnsi="仿宋" w:cs="Times New Roman"/>
                <w:sz w:val="21"/>
                <w:szCs w:val="21"/>
              </w:rPr>
            </w:pPr>
            <w:r>
              <w:rPr>
                <w:rFonts w:ascii="仿宋" w:eastAsia="仿宋" w:hAnsi="仿宋" w:cs="Times New Roman"/>
                <w:sz w:val="21"/>
                <w:szCs w:val="21"/>
              </w:rPr>
              <w:t>0.82</w:t>
            </w:r>
          </w:p>
        </w:tc>
        <w:tc>
          <w:tcPr>
            <w:tcW w:w="875" w:type="dxa"/>
            <w:vAlign w:val="center"/>
          </w:tcPr>
          <w:p w:rsidR="00BF04DF" w:rsidRPr="00F1746F" w:rsidRDefault="00BF04DF" w:rsidP="00A16894">
            <w:pPr>
              <w:pStyle w:val="Default"/>
              <w:snapToGrid w:val="0"/>
              <w:jc w:val="both"/>
              <w:rPr>
                <w:rFonts w:ascii="仿宋" w:eastAsia="仿宋" w:hAnsi="仿宋" w:cs="Times New Roman"/>
                <w:sz w:val="21"/>
                <w:szCs w:val="21"/>
              </w:rPr>
            </w:pPr>
            <w:r>
              <w:rPr>
                <w:rFonts w:ascii="仿宋" w:eastAsia="仿宋" w:hAnsi="仿宋" w:cs="Times New Roman"/>
                <w:sz w:val="21"/>
                <w:szCs w:val="21"/>
              </w:rPr>
              <w:t>109.74%</w:t>
            </w:r>
          </w:p>
        </w:tc>
      </w:tr>
      <w:tr w:rsidR="00BF04DF" w:rsidTr="00AA04F6">
        <w:trPr>
          <w:trHeight w:val="113"/>
          <w:jc w:val="center"/>
        </w:trPr>
        <w:tc>
          <w:tcPr>
            <w:tcW w:w="2948" w:type="dxa"/>
            <w:vAlign w:val="center"/>
          </w:tcPr>
          <w:p w:rsidR="00BF04DF" w:rsidRPr="00F1746F" w:rsidRDefault="00BF04DF" w:rsidP="00AA04F6">
            <w:pPr>
              <w:pStyle w:val="Default"/>
              <w:snapToGrid w:val="0"/>
              <w:jc w:val="both"/>
              <w:rPr>
                <w:rFonts w:ascii="仿宋" w:eastAsia="仿宋" w:hAnsi="仿宋"/>
                <w:sz w:val="21"/>
                <w:szCs w:val="21"/>
              </w:rPr>
            </w:pPr>
            <w:permStart w:id="81" w:edGrp="everyone" w:colFirst="1" w:colLast="1"/>
            <w:permStart w:id="82" w:edGrp="everyone" w:colFirst="2" w:colLast="2"/>
            <w:permStart w:id="83" w:edGrp="everyone" w:colFirst="3" w:colLast="3"/>
            <w:permStart w:id="84" w:edGrp="everyone" w:colFirst="4" w:colLast="4"/>
            <w:permEnd w:id="77"/>
            <w:permEnd w:id="78"/>
            <w:permEnd w:id="79"/>
            <w:permEnd w:id="80"/>
            <w:r w:rsidRPr="00F1746F">
              <w:rPr>
                <w:rFonts w:ascii="仿宋" w:eastAsia="仿宋" w:hAnsi="仿宋" w:hint="eastAsia"/>
                <w:sz w:val="21"/>
                <w:szCs w:val="21"/>
              </w:rPr>
              <w:t>实际上缴税收</w:t>
            </w:r>
          </w:p>
        </w:tc>
        <w:tc>
          <w:tcPr>
            <w:tcW w:w="1134" w:type="dxa"/>
            <w:vAlign w:val="center"/>
          </w:tcPr>
          <w:p w:rsidR="00BF04DF" w:rsidRPr="00F1746F" w:rsidRDefault="00BF04DF" w:rsidP="00AA04F6">
            <w:pPr>
              <w:pStyle w:val="Default"/>
              <w:snapToGrid w:val="0"/>
              <w:jc w:val="both"/>
              <w:rPr>
                <w:rFonts w:ascii="仿宋" w:eastAsia="仿宋" w:hAnsi="仿宋" w:cs="Times New Roman"/>
                <w:sz w:val="21"/>
                <w:szCs w:val="21"/>
              </w:rPr>
            </w:pPr>
            <w:r>
              <w:rPr>
                <w:rFonts w:ascii="仿宋" w:eastAsia="仿宋" w:hAnsi="仿宋" w:cs="Times New Roman"/>
                <w:sz w:val="21"/>
                <w:szCs w:val="21"/>
              </w:rPr>
              <w:t>0.41</w:t>
            </w:r>
          </w:p>
        </w:tc>
        <w:tc>
          <w:tcPr>
            <w:tcW w:w="1134" w:type="dxa"/>
            <w:vAlign w:val="center"/>
          </w:tcPr>
          <w:p w:rsidR="00BF04DF" w:rsidRPr="00F1746F" w:rsidRDefault="00BF04DF" w:rsidP="00AA04F6">
            <w:pPr>
              <w:pStyle w:val="Default"/>
              <w:snapToGrid w:val="0"/>
              <w:jc w:val="both"/>
              <w:rPr>
                <w:rFonts w:ascii="仿宋" w:eastAsia="仿宋" w:hAnsi="仿宋" w:cs="Times New Roman"/>
                <w:sz w:val="21"/>
                <w:szCs w:val="21"/>
              </w:rPr>
            </w:pPr>
            <w:r>
              <w:rPr>
                <w:rFonts w:ascii="仿宋" w:eastAsia="仿宋" w:hAnsi="仿宋" w:cs="Times New Roman"/>
                <w:sz w:val="21"/>
                <w:szCs w:val="21"/>
              </w:rPr>
              <w:t>0.45</w:t>
            </w:r>
          </w:p>
        </w:tc>
        <w:tc>
          <w:tcPr>
            <w:tcW w:w="2126" w:type="dxa"/>
            <w:vAlign w:val="center"/>
          </w:tcPr>
          <w:p w:rsidR="00BF04DF" w:rsidRPr="00F1746F" w:rsidRDefault="00BF04DF" w:rsidP="00AA04F6">
            <w:pPr>
              <w:pStyle w:val="Default"/>
              <w:snapToGrid w:val="0"/>
              <w:jc w:val="both"/>
              <w:rPr>
                <w:rFonts w:ascii="仿宋" w:eastAsia="仿宋" w:hAnsi="仿宋" w:cs="Times New Roman"/>
                <w:sz w:val="21"/>
                <w:szCs w:val="21"/>
              </w:rPr>
            </w:pPr>
            <w:r>
              <w:rPr>
                <w:rFonts w:ascii="仿宋" w:eastAsia="仿宋" w:hAnsi="仿宋" w:cs="Times New Roman"/>
                <w:sz w:val="21"/>
                <w:szCs w:val="21"/>
              </w:rPr>
              <w:t>-7.24</w:t>
            </w:r>
          </w:p>
        </w:tc>
        <w:tc>
          <w:tcPr>
            <w:tcW w:w="875" w:type="dxa"/>
            <w:vAlign w:val="center"/>
          </w:tcPr>
          <w:p w:rsidR="00BF04DF" w:rsidRPr="00F1746F" w:rsidRDefault="00BF04DF" w:rsidP="00AA04F6">
            <w:pPr>
              <w:pStyle w:val="Default"/>
              <w:snapToGrid w:val="0"/>
              <w:jc w:val="both"/>
              <w:rPr>
                <w:rFonts w:ascii="仿宋" w:eastAsia="仿宋" w:hAnsi="仿宋" w:cs="Times New Roman"/>
                <w:sz w:val="21"/>
                <w:szCs w:val="21"/>
              </w:rPr>
            </w:pPr>
            <w:r>
              <w:rPr>
                <w:rFonts w:ascii="仿宋" w:eastAsia="仿宋" w:hAnsi="仿宋" w:cs="Times New Roman"/>
                <w:sz w:val="21"/>
                <w:szCs w:val="21"/>
              </w:rPr>
              <w:t>0.50</w:t>
            </w:r>
          </w:p>
        </w:tc>
      </w:tr>
    </w:tbl>
    <w:p w:rsidR="00BF04DF" w:rsidRDefault="00BF04DF" w:rsidP="00BF04DF">
      <w:pPr>
        <w:ind w:firstLine="31680"/>
      </w:pPr>
      <w:permStart w:id="85" w:edGrp="everyone"/>
      <w:permEnd w:id="81"/>
      <w:permEnd w:id="82"/>
      <w:permEnd w:id="83"/>
      <w:permEnd w:id="84"/>
    </w:p>
    <w:permEnd w:id="85"/>
    <w:p w:rsidR="00BF04DF" w:rsidRDefault="00BF04DF" w:rsidP="003D6446">
      <w:pPr>
        <w:pStyle w:val="Heading3"/>
        <w:ind w:firstLine="31680"/>
      </w:pPr>
      <w:r w:rsidRPr="00557443">
        <w:rPr>
          <w:rFonts w:hint="eastAsia"/>
        </w:rPr>
        <w:t>（三）企业职工人数及人工成本、薪酬水平情况。</w:t>
      </w:r>
    </w:p>
    <w:p w:rsidR="00BF04DF" w:rsidRPr="00EB1A15" w:rsidRDefault="00BF04DF" w:rsidP="001559D9">
      <w:pPr>
        <w:ind w:firstLine="31680"/>
      </w:pPr>
      <w:permStart w:id="86" w:edGrp="everyone"/>
      <w:r w:rsidRPr="00EA79FF">
        <w:t>2019</w:t>
      </w:r>
      <w:r w:rsidRPr="00EA79FF">
        <w:rPr>
          <w:rFonts w:hint="eastAsia"/>
        </w:rPr>
        <w:t>年我校全年企业平均职工人数为</w:t>
      </w:r>
      <w:r w:rsidRPr="00EA79FF">
        <w:t>1237</w:t>
      </w:r>
      <w:r w:rsidRPr="00EA79FF">
        <w:rPr>
          <w:rFonts w:hint="eastAsia"/>
        </w:rPr>
        <w:t>人，全年实际发放职工薪酬</w:t>
      </w:r>
      <w:r w:rsidRPr="00EA79FF">
        <w:t>18572</w:t>
      </w:r>
      <w:r w:rsidRPr="00EA79FF">
        <w:rPr>
          <w:rFonts w:hint="eastAsia"/>
        </w:rPr>
        <w:t>万元，平均薪酬为</w:t>
      </w:r>
      <w:r w:rsidRPr="00EA79FF">
        <w:t>15.01</w:t>
      </w:r>
      <w:r w:rsidRPr="00EA79FF">
        <w:rPr>
          <w:rFonts w:hint="eastAsia"/>
        </w:rPr>
        <w:t>万元。</w:t>
      </w:r>
    </w:p>
    <w:permEnd w:id="86"/>
    <w:p w:rsidR="00BF04DF" w:rsidRDefault="00BF04DF" w:rsidP="003D6446">
      <w:pPr>
        <w:pStyle w:val="Heading3"/>
        <w:ind w:firstLine="31680"/>
      </w:pPr>
      <w:r w:rsidRPr="00557443">
        <w:rPr>
          <w:rFonts w:hint="eastAsia"/>
        </w:rPr>
        <w:t>（四）企业会计准则执行和审计情况。</w:t>
      </w:r>
    </w:p>
    <w:p w:rsidR="00BF04DF" w:rsidRPr="00EB1A15" w:rsidRDefault="00BF04DF" w:rsidP="001559D9">
      <w:pPr>
        <w:ind w:firstLine="31680"/>
      </w:pPr>
      <w:permStart w:id="87" w:edGrp="everyone"/>
      <w:r w:rsidRPr="00EA79FF">
        <w:rPr>
          <w:rFonts w:hint="eastAsia"/>
        </w:rPr>
        <w:t>我校资产公司及下属合并范围内的子公司自</w:t>
      </w:r>
      <w:r w:rsidRPr="00EA79FF">
        <w:t>2017</w:t>
      </w:r>
      <w:r w:rsidRPr="00EA79FF">
        <w:rPr>
          <w:rFonts w:hint="eastAsia"/>
        </w:rPr>
        <w:t>年起开始执行《企业会计准则》；书报中心为企业化管理事业单位，目前仍执行企业会计制度。我校</w:t>
      </w:r>
      <w:r w:rsidRPr="00EA79FF">
        <w:t>13</w:t>
      </w:r>
      <w:r w:rsidRPr="00EA79FF">
        <w:rPr>
          <w:rFonts w:hint="eastAsia"/>
        </w:rPr>
        <w:t>家企业均聘请社会中介机构开展年度审计工作，均为标准无保留意见。</w:t>
      </w:r>
    </w:p>
    <w:permEnd w:id="87"/>
    <w:p w:rsidR="00BF04DF" w:rsidRPr="00A339C6" w:rsidRDefault="00BF04DF" w:rsidP="003D6446">
      <w:pPr>
        <w:pStyle w:val="Heading2"/>
        <w:ind w:firstLine="31680"/>
      </w:pPr>
      <w:r w:rsidRPr="00A339C6">
        <w:rPr>
          <w:rFonts w:hint="eastAsia"/>
        </w:rPr>
        <w:t>二、财务状况分析</w:t>
      </w:r>
    </w:p>
    <w:p w:rsidR="00BF04DF" w:rsidRPr="00557443" w:rsidRDefault="00BF04DF" w:rsidP="003D6446">
      <w:pPr>
        <w:ind w:firstLine="31680"/>
      </w:pPr>
      <w:r w:rsidRPr="00557443">
        <w:rPr>
          <w:rFonts w:hint="eastAsia"/>
        </w:rPr>
        <w:t>综合运用分类分析、比率分析、趋势分析和定性分析等方法，分析本部门（地区）所属企业经营发展情况。分类维度主要为行业、规模、管理级别和组织形式等，关注占比和集中度；比率分析主要围绕“国有企业主要分析指标表”中相关指标，以及具有行业特点的指标；趋势分析重点对比往年数据，重要指标建议分析</w:t>
      </w:r>
      <w:r w:rsidRPr="00557443">
        <w:t>3-5</w:t>
      </w:r>
      <w:r w:rsidRPr="00557443">
        <w:rPr>
          <w:rFonts w:hint="eastAsia"/>
        </w:rPr>
        <w:t>年的发展趋势。</w:t>
      </w:r>
    </w:p>
    <w:p w:rsidR="00BF04DF" w:rsidRPr="00557443" w:rsidRDefault="00BF04DF" w:rsidP="003D6446">
      <w:pPr>
        <w:pStyle w:val="Heading3"/>
        <w:ind w:firstLine="31680"/>
      </w:pPr>
      <w:r w:rsidRPr="00557443">
        <w:rPr>
          <w:rFonts w:hint="eastAsia"/>
        </w:rPr>
        <w:t>（一）资产负债情况分析</w:t>
      </w:r>
    </w:p>
    <w:p w:rsidR="00BF04DF" w:rsidRPr="00401800" w:rsidRDefault="00BF04DF" w:rsidP="003D6446">
      <w:pPr>
        <w:pStyle w:val="Heading3"/>
        <w:ind w:firstLine="31680"/>
      </w:pPr>
      <w:r w:rsidRPr="00401800">
        <w:t>1</w:t>
      </w:r>
      <w:r w:rsidRPr="00401800">
        <w:rPr>
          <w:rFonts w:hint="eastAsia"/>
        </w:rPr>
        <w:t>、重要资产变化及原因分析，包括应收账款、存货、无形资产、固定资产等。</w:t>
      </w:r>
    </w:p>
    <w:p w:rsidR="00BF04DF" w:rsidRDefault="00BF04DF" w:rsidP="001559D9">
      <w:pPr>
        <w:ind w:firstLine="31680"/>
      </w:pPr>
      <w:permStart w:id="88" w:edGrp="everyone"/>
      <w:r>
        <w:t>2019</w:t>
      </w:r>
      <w:r>
        <w:rPr>
          <w:rFonts w:hint="eastAsia"/>
        </w:rPr>
        <w:t>年度，我校企业整体财务状况为：资产总额</w:t>
      </w:r>
      <w:r>
        <w:t>171465.21</w:t>
      </w:r>
      <w:r>
        <w:rPr>
          <w:rFonts w:hint="eastAsia"/>
        </w:rPr>
        <w:t>万元，比期初</w:t>
      </w:r>
      <w:r>
        <w:t>160173.70</w:t>
      </w:r>
      <w:r>
        <w:rPr>
          <w:rFonts w:hint="eastAsia"/>
        </w:rPr>
        <w:t>万元增加</w:t>
      </w:r>
      <w:r>
        <w:t>11291.51</w:t>
      </w:r>
      <w:r>
        <w:rPr>
          <w:rFonts w:hint="eastAsia"/>
        </w:rPr>
        <w:t>万元，增长</w:t>
      </w:r>
      <w:r>
        <w:t>7.05%</w:t>
      </w:r>
      <w:r>
        <w:rPr>
          <w:rFonts w:hint="eastAsia"/>
        </w:rPr>
        <w:t>。其中，流动资产</w:t>
      </w:r>
      <w:r>
        <w:t>157168.96</w:t>
      </w:r>
      <w:r>
        <w:rPr>
          <w:rFonts w:hint="eastAsia"/>
        </w:rPr>
        <w:t>万元，占资产总额的</w:t>
      </w:r>
      <w:r>
        <w:t>91.66%</w:t>
      </w:r>
      <w:r>
        <w:rPr>
          <w:rFonts w:hint="eastAsia"/>
        </w:rPr>
        <w:t>；非流动资产</w:t>
      </w:r>
      <w:r>
        <w:t>14296.25</w:t>
      </w:r>
      <w:r>
        <w:rPr>
          <w:rFonts w:hint="eastAsia"/>
        </w:rPr>
        <w:t>万元，占资产总额的</w:t>
      </w:r>
      <w:r>
        <w:t>8.34%</w:t>
      </w:r>
      <w:r>
        <w:rPr>
          <w:rFonts w:hint="eastAsia"/>
        </w:rPr>
        <w:t>。</w:t>
      </w:r>
    </w:p>
    <w:p w:rsidR="00BF04DF" w:rsidRDefault="00BF04DF" w:rsidP="00B32425">
      <w:pPr>
        <w:ind w:firstLine="31680"/>
      </w:pPr>
      <w:r>
        <w:rPr>
          <w:rFonts w:hint="eastAsia"/>
        </w:rPr>
        <w:t>应收账款</w:t>
      </w:r>
      <w:r>
        <w:t>4258.32</w:t>
      </w:r>
      <w:r>
        <w:rPr>
          <w:rFonts w:hint="eastAsia"/>
        </w:rPr>
        <w:t>万元，比期初</w:t>
      </w:r>
      <w:r>
        <w:t>3760.50</w:t>
      </w:r>
      <w:r>
        <w:rPr>
          <w:rFonts w:hint="eastAsia"/>
        </w:rPr>
        <w:t>万元增加</w:t>
      </w:r>
      <w:r>
        <w:t>497.82</w:t>
      </w:r>
      <w:r>
        <w:rPr>
          <w:rFonts w:hint="eastAsia"/>
        </w:rPr>
        <w:t>万元，预付款项</w:t>
      </w:r>
      <w:r>
        <w:t>602.88</w:t>
      </w:r>
      <w:r>
        <w:rPr>
          <w:rFonts w:hint="eastAsia"/>
        </w:rPr>
        <w:t>万元，比期初</w:t>
      </w:r>
      <w:r>
        <w:t>614.27</w:t>
      </w:r>
      <w:r>
        <w:rPr>
          <w:rFonts w:hint="eastAsia"/>
        </w:rPr>
        <w:t>万元减少</w:t>
      </w:r>
      <w:r>
        <w:t>11.39</w:t>
      </w:r>
      <w:r>
        <w:rPr>
          <w:rFonts w:hint="eastAsia"/>
        </w:rPr>
        <w:t>万元，这两项合计增加</w:t>
      </w:r>
      <w:r>
        <w:t>486.43</w:t>
      </w:r>
      <w:r>
        <w:rPr>
          <w:rFonts w:hint="eastAsia"/>
        </w:rPr>
        <w:t>万元。主要原因为：中国人民大学出版社有限公司应收账款与预付款项比期初增加</w:t>
      </w:r>
      <w:r>
        <w:t>390.94</w:t>
      </w:r>
      <w:r>
        <w:rPr>
          <w:rFonts w:hint="eastAsia"/>
        </w:rPr>
        <w:t>万元，北京人大文化科技园建设发展有限公司应收账款与预付款项比期初增加</w:t>
      </w:r>
      <w:r>
        <w:t>114.60</w:t>
      </w:r>
      <w:r>
        <w:rPr>
          <w:rFonts w:hint="eastAsia"/>
        </w:rPr>
        <w:t>万元，均为营业收入增加导致应收账款的增加。</w:t>
      </w:r>
    </w:p>
    <w:p w:rsidR="00BF04DF" w:rsidRDefault="00BF04DF" w:rsidP="00B32425">
      <w:pPr>
        <w:ind w:firstLine="31680"/>
      </w:pPr>
      <w:r>
        <w:rPr>
          <w:rFonts w:hint="eastAsia"/>
        </w:rPr>
        <w:t>其他应收款</w:t>
      </w:r>
      <w:r>
        <w:t>3061.29</w:t>
      </w:r>
      <w:r>
        <w:rPr>
          <w:rFonts w:hint="eastAsia"/>
        </w:rPr>
        <w:t>万元，比期初</w:t>
      </w:r>
      <w:r>
        <w:t>3186.10</w:t>
      </w:r>
      <w:r>
        <w:rPr>
          <w:rFonts w:hint="eastAsia"/>
        </w:rPr>
        <w:t>万元减少</w:t>
      </w:r>
      <w:r>
        <w:t>124.81</w:t>
      </w:r>
      <w:r>
        <w:rPr>
          <w:rFonts w:hint="eastAsia"/>
        </w:rPr>
        <w:t>万元，主要原因为：（</w:t>
      </w:r>
      <w:r>
        <w:t>1</w:t>
      </w:r>
      <w:r>
        <w:rPr>
          <w:rFonts w:hint="eastAsia"/>
        </w:rPr>
        <w:t>）资产公司应收股利</w:t>
      </w:r>
      <w:r>
        <w:t xml:space="preserve">2,088.84 </w:t>
      </w:r>
      <w:r>
        <w:rPr>
          <w:rFonts w:hint="eastAsia"/>
        </w:rPr>
        <w:t>万元，比期初增加</w:t>
      </w:r>
      <w:r>
        <w:t>738.84</w:t>
      </w:r>
      <w:r>
        <w:rPr>
          <w:rFonts w:hint="eastAsia"/>
        </w:rPr>
        <w:t>万元，主要为应收东方兴业网络教育服务有限责任公司</w:t>
      </w:r>
      <w:r>
        <w:t>2018</w:t>
      </w:r>
      <w:r>
        <w:rPr>
          <w:rFonts w:hint="eastAsia"/>
        </w:rPr>
        <w:t>年股利；（</w:t>
      </w:r>
      <w:r>
        <w:t>2</w:t>
      </w:r>
      <w:r>
        <w:rPr>
          <w:rFonts w:hint="eastAsia"/>
        </w:rPr>
        <w:t>）中国人民大学出版社有限公司其他应收款比期初减少</w:t>
      </w:r>
      <w:r>
        <w:t>888.53</w:t>
      </w:r>
      <w:r>
        <w:rPr>
          <w:rFonts w:hint="eastAsia"/>
        </w:rPr>
        <w:t>万元，为应收招商银行五年期智能定期存款利息款到账导致应收利息减少。（</w:t>
      </w:r>
      <w:r>
        <w:t>3</w:t>
      </w:r>
      <w:r>
        <w:rPr>
          <w:rFonts w:hint="eastAsia"/>
        </w:rPr>
        <w:t>）书报中心由于补充医疗保险未收到发票以及其他为客户预借发票未回款等原因比期初增加</w:t>
      </w:r>
      <w:r>
        <w:t>28.68</w:t>
      </w:r>
      <w:r>
        <w:rPr>
          <w:rFonts w:hint="eastAsia"/>
        </w:rPr>
        <w:t>万元。</w:t>
      </w:r>
    </w:p>
    <w:p w:rsidR="00BF04DF" w:rsidRDefault="00BF04DF" w:rsidP="00B32425">
      <w:pPr>
        <w:ind w:firstLine="31680"/>
      </w:pPr>
      <w:r>
        <w:rPr>
          <w:rFonts w:hint="eastAsia"/>
        </w:rPr>
        <w:t>存货</w:t>
      </w:r>
      <w:r>
        <w:t>22984.37</w:t>
      </w:r>
      <w:r>
        <w:rPr>
          <w:rFonts w:hint="eastAsia"/>
        </w:rPr>
        <w:t>万元，比期初</w:t>
      </w:r>
      <w:r>
        <w:t>25205.58</w:t>
      </w:r>
      <w:r>
        <w:rPr>
          <w:rFonts w:hint="eastAsia"/>
        </w:rPr>
        <w:t>万元减少</w:t>
      </w:r>
      <w:r>
        <w:t>2221.21</w:t>
      </w:r>
      <w:r>
        <w:rPr>
          <w:rFonts w:hint="eastAsia"/>
        </w:rPr>
        <w:t>万元，主要为：（</w:t>
      </w:r>
      <w:r>
        <w:t>1</w:t>
      </w:r>
      <w:r>
        <w:rPr>
          <w:rFonts w:hint="eastAsia"/>
        </w:rPr>
        <w:t>）中国人民大学出版社有限公司由于期末库存纸张原材料金额减少，并进一步强化单品效益，加大产品周转率，使得产品库存比期初减少</w:t>
      </w:r>
      <w:r>
        <w:t>2,239.74</w:t>
      </w:r>
      <w:r>
        <w:rPr>
          <w:rFonts w:hint="eastAsia"/>
        </w:rPr>
        <w:t>万元；（</w:t>
      </w:r>
      <w:r>
        <w:t>2</w:t>
      </w:r>
      <w:r>
        <w:rPr>
          <w:rFonts w:hint="eastAsia"/>
        </w:rPr>
        <w:t>）北京世纪方兴商贸发展有限公司由于店增多库存量增加比期初增加</w:t>
      </w:r>
      <w:r>
        <w:t>109.14</w:t>
      </w:r>
      <w:r>
        <w:rPr>
          <w:rFonts w:hint="eastAsia"/>
        </w:rPr>
        <w:t>万元；（</w:t>
      </w:r>
      <w:r>
        <w:t>3</w:t>
      </w:r>
      <w:r>
        <w:rPr>
          <w:rFonts w:hint="eastAsia"/>
        </w:rPr>
        <w:t>）书报中心由于存货中库存期刊本年度及时结转销售，库存刊比期初减少</w:t>
      </w:r>
      <w:r>
        <w:t>110.58</w:t>
      </w:r>
      <w:r>
        <w:rPr>
          <w:rFonts w:hint="eastAsia"/>
        </w:rPr>
        <w:t>万元。</w:t>
      </w:r>
    </w:p>
    <w:p w:rsidR="00BF04DF" w:rsidRDefault="00BF04DF" w:rsidP="00B32425">
      <w:pPr>
        <w:ind w:firstLine="31680"/>
      </w:pPr>
      <w:r>
        <w:rPr>
          <w:rFonts w:hint="eastAsia"/>
        </w:rPr>
        <w:t>其他流动资产</w:t>
      </w:r>
      <w:r>
        <w:t>258.41</w:t>
      </w:r>
      <w:r>
        <w:rPr>
          <w:rFonts w:hint="eastAsia"/>
        </w:rPr>
        <w:t>万元，比期初</w:t>
      </w:r>
      <w:r>
        <w:t>615.68</w:t>
      </w:r>
      <w:r>
        <w:rPr>
          <w:rFonts w:hint="eastAsia"/>
        </w:rPr>
        <w:t>万元减少</w:t>
      </w:r>
      <w:r>
        <w:t>357.27</w:t>
      </w:r>
      <w:r>
        <w:rPr>
          <w:rFonts w:hint="eastAsia"/>
        </w:rPr>
        <w:t>万元，主要原因为：（</w:t>
      </w:r>
      <w:r>
        <w:t>1</w:t>
      </w:r>
      <w:r>
        <w:rPr>
          <w:rFonts w:hint="eastAsia"/>
        </w:rPr>
        <w:t>）中国人民大学出版社有限公司其他流动资产</w:t>
      </w:r>
      <w:r>
        <w:t>224.29</w:t>
      </w:r>
      <w:r>
        <w:rPr>
          <w:rFonts w:hint="eastAsia"/>
        </w:rPr>
        <w:t>万元，比期初减少</w:t>
      </w:r>
      <w:r>
        <w:t>284.30</w:t>
      </w:r>
      <w:r>
        <w:rPr>
          <w:rFonts w:hint="eastAsia"/>
        </w:rPr>
        <w:t>万元，是未摊销完的办公室与库房租金，属于正常经营波动；（</w:t>
      </w:r>
      <w:r>
        <w:t>2</w:t>
      </w:r>
      <w:r>
        <w:rPr>
          <w:rFonts w:hint="eastAsia"/>
        </w:rPr>
        <w:t>）北京人大文化科技园建设发展有限公司其他流动资产比期初减少</w:t>
      </w:r>
      <w:r>
        <w:t>51.41</w:t>
      </w:r>
      <w:r>
        <w:rPr>
          <w:rFonts w:hint="eastAsia"/>
        </w:rPr>
        <w:t>万元，北京世纪方兴商贸发展有限公司其他流动资产比期初减少</w:t>
      </w:r>
      <w:r>
        <w:t>17.88</w:t>
      </w:r>
      <w:r>
        <w:rPr>
          <w:rFonts w:hint="eastAsia"/>
        </w:rPr>
        <w:t>万元，均为增值税留抵税额减少。</w:t>
      </w:r>
    </w:p>
    <w:p w:rsidR="00BF04DF" w:rsidRDefault="00BF04DF" w:rsidP="00B32425">
      <w:pPr>
        <w:ind w:firstLine="31680"/>
      </w:pPr>
      <w:r>
        <w:rPr>
          <w:rFonts w:hint="eastAsia"/>
        </w:rPr>
        <w:t>可供出售金融资产</w:t>
      </w:r>
      <w:r>
        <w:t>3027.35</w:t>
      </w:r>
      <w:r>
        <w:rPr>
          <w:rFonts w:hint="eastAsia"/>
        </w:rPr>
        <w:t>万元，比期初</w:t>
      </w:r>
      <w:r>
        <w:t>2880.46</w:t>
      </w:r>
      <w:r>
        <w:rPr>
          <w:rFonts w:hint="eastAsia"/>
        </w:rPr>
        <w:t>万元增加</w:t>
      </w:r>
      <w:r>
        <w:t>146.89</w:t>
      </w:r>
      <w:r>
        <w:rPr>
          <w:rFonts w:hint="eastAsia"/>
        </w:rPr>
        <w:t>万元，主要原因为：（</w:t>
      </w:r>
      <w:r>
        <w:t>1</w:t>
      </w:r>
      <w:r>
        <w:rPr>
          <w:rFonts w:hint="eastAsia"/>
        </w:rPr>
        <w:t>）资产公司持有的中国高科股份有限公司股票，按公允价值计量，共计</w:t>
      </w:r>
      <w:r>
        <w:t>348.16</w:t>
      </w:r>
      <w:r>
        <w:rPr>
          <w:rFonts w:hint="eastAsia"/>
        </w:rPr>
        <w:t>万股，期初公允价值为</w:t>
      </w:r>
      <w:r>
        <w:t>4.88</w:t>
      </w:r>
      <w:r>
        <w:rPr>
          <w:rFonts w:hint="eastAsia"/>
        </w:rPr>
        <w:t>元</w:t>
      </w:r>
      <w:r>
        <w:t>/</w:t>
      </w:r>
      <w:r>
        <w:rPr>
          <w:rFonts w:hint="eastAsia"/>
        </w:rPr>
        <w:t>股，市价为</w:t>
      </w:r>
      <w:r>
        <w:t>1,699.04</w:t>
      </w:r>
      <w:r>
        <w:rPr>
          <w:rFonts w:hint="eastAsia"/>
        </w:rPr>
        <w:t>万元；期末公允价值为</w:t>
      </w:r>
      <w:r>
        <w:t>4.96</w:t>
      </w:r>
      <w:r>
        <w:rPr>
          <w:rFonts w:hint="eastAsia"/>
        </w:rPr>
        <w:t>元</w:t>
      </w:r>
      <w:r>
        <w:t>/</w:t>
      </w:r>
      <w:r>
        <w:rPr>
          <w:rFonts w:hint="eastAsia"/>
        </w:rPr>
        <w:t>股（</w:t>
      </w:r>
      <w:r>
        <w:t>2019</w:t>
      </w:r>
      <w:r>
        <w:rPr>
          <w:rFonts w:hint="eastAsia"/>
        </w:rPr>
        <w:t>年</w:t>
      </w:r>
      <w:r>
        <w:t>12</w:t>
      </w:r>
      <w:r>
        <w:rPr>
          <w:rFonts w:hint="eastAsia"/>
        </w:rPr>
        <w:t>月</w:t>
      </w:r>
      <w:r>
        <w:t>31</w:t>
      </w:r>
      <w:r>
        <w:rPr>
          <w:rFonts w:hint="eastAsia"/>
        </w:rPr>
        <w:t>日股票收盘价），市价为</w:t>
      </w:r>
      <w:r>
        <w:t>1,726.89</w:t>
      </w:r>
      <w:r>
        <w:rPr>
          <w:rFonts w:hint="eastAsia"/>
        </w:rPr>
        <w:t>万元，比初期增加</w:t>
      </w:r>
      <w:r>
        <w:t>27.85</w:t>
      </w:r>
      <w:r>
        <w:rPr>
          <w:rFonts w:hint="eastAsia"/>
        </w:rPr>
        <w:t>万元；（</w:t>
      </w:r>
      <w:r>
        <w:t>2</w:t>
      </w:r>
      <w:r>
        <w:rPr>
          <w:rFonts w:hint="eastAsia"/>
        </w:rPr>
        <w:t>）中国人民大学出版社有限公司持有的南方传媒股票，按公允价值计量，期初公允价值为</w:t>
      </w:r>
      <w:r>
        <w:t>8.42</w:t>
      </w:r>
      <w:r>
        <w:rPr>
          <w:rFonts w:hint="eastAsia"/>
        </w:rPr>
        <w:t>元</w:t>
      </w:r>
      <w:r>
        <w:t>/</w:t>
      </w:r>
      <w:r>
        <w:rPr>
          <w:rFonts w:hint="eastAsia"/>
        </w:rPr>
        <w:t>股，市价为</w:t>
      </w:r>
      <w:r>
        <w:t>691.97</w:t>
      </w:r>
      <w:r>
        <w:rPr>
          <w:rFonts w:hint="eastAsia"/>
        </w:rPr>
        <w:t>万元；期末公允价值为</w:t>
      </w:r>
      <w:r>
        <w:t>9.26</w:t>
      </w:r>
      <w:r>
        <w:rPr>
          <w:rFonts w:hint="eastAsia"/>
        </w:rPr>
        <w:t>元</w:t>
      </w:r>
      <w:r>
        <w:t>/</w:t>
      </w:r>
      <w:r>
        <w:rPr>
          <w:rFonts w:hint="eastAsia"/>
        </w:rPr>
        <w:t>股（</w:t>
      </w:r>
      <w:r>
        <w:t>2019</w:t>
      </w:r>
      <w:r>
        <w:rPr>
          <w:rFonts w:hint="eastAsia"/>
        </w:rPr>
        <w:t>年</w:t>
      </w:r>
      <w:r>
        <w:t>12</w:t>
      </w:r>
      <w:r>
        <w:rPr>
          <w:rFonts w:hint="eastAsia"/>
        </w:rPr>
        <w:t>月</w:t>
      </w:r>
      <w:r>
        <w:t>31</w:t>
      </w:r>
      <w:r>
        <w:rPr>
          <w:rFonts w:hint="eastAsia"/>
        </w:rPr>
        <w:t>日股票收盘价），市价为</w:t>
      </w:r>
      <w:r>
        <w:t>761.00</w:t>
      </w:r>
      <w:r>
        <w:rPr>
          <w:rFonts w:hint="eastAsia"/>
        </w:rPr>
        <w:t>万元，比期初增加</w:t>
      </w:r>
      <w:r>
        <w:t>69.03</w:t>
      </w:r>
      <w:r>
        <w:rPr>
          <w:rFonts w:hint="eastAsia"/>
        </w:rPr>
        <w:t>万元；（</w:t>
      </w:r>
      <w:r>
        <w:t>3</w:t>
      </w:r>
      <w:r>
        <w:rPr>
          <w:rFonts w:hint="eastAsia"/>
        </w:rPr>
        <w:t>）资产公司持有的人大金仓信息技术股份有限公司，股权比例为</w:t>
      </w:r>
      <w:r>
        <w:t>1.82%</w:t>
      </w:r>
      <w:r>
        <w:rPr>
          <w:rFonts w:hint="eastAsia"/>
        </w:rPr>
        <w:t>，金额为</w:t>
      </w:r>
      <w:r>
        <w:t>367.46</w:t>
      </w:r>
      <w:r>
        <w:rPr>
          <w:rFonts w:hint="eastAsia"/>
        </w:rPr>
        <w:t>万元；持有的华润置地（北京）股份有限公司，股权比例为</w:t>
      </w:r>
      <w:r>
        <w:t>0.02%</w:t>
      </w:r>
      <w:r>
        <w:rPr>
          <w:rFonts w:hint="eastAsia"/>
        </w:rPr>
        <w:t>，金额为</w:t>
      </w:r>
      <w:r>
        <w:t>72</w:t>
      </w:r>
      <w:r>
        <w:rPr>
          <w:rFonts w:hint="eastAsia"/>
        </w:rPr>
        <w:t>万元；投资持有的尚川（北京）水务有限公司，股权比例为</w:t>
      </w:r>
      <w:r>
        <w:t>10.00%</w:t>
      </w:r>
      <w:r>
        <w:rPr>
          <w:rFonts w:hint="eastAsia"/>
        </w:rPr>
        <w:t>，本期增资</w:t>
      </w:r>
      <w:r>
        <w:t>50</w:t>
      </w:r>
      <w:r>
        <w:rPr>
          <w:rFonts w:hint="eastAsia"/>
        </w:rPr>
        <w:t>万元</w:t>
      </w:r>
      <w:r>
        <w:t>,</w:t>
      </w:r>
      <w:r>
        <w:rPr>
          <w:rFonts w:hint="eastAsia"/>
        </w:rPr>
        <w:t>累计投资</w:t>
      </w:r>
      <w:r>
        <w:t>100</w:t>
      </w:r>
      <w:r>
        <w:rPr>
          <w:rFonts w:hint="eastAsia"/>
        </w:rPr>
        <w:t>万元。上述投资持有的</w:t>
      </w:r>
      <w:r>
        <w:t>3</w:t>
      </w:r>
      <w:r>
        <w:rPr>
          <w:rFonts w:hint="eastAsia"/>
        </w:rPr>
        <w:t>家公司，因无公开市场无法持续取得公允价值，按成本法核算并列报。</w:t>
      </w:r>
    </w:p>
    <w:p w:rsidR="00BF04DF" w:rsidRDefault="00BF04DF" w:rsidP="00B32425">
      <w:pPr>
        <w:ind w:firstLine="31680"/>
      </w:pPr>
      <w:r>
        <w:rPr>
          <w:rFonts w:hint="eastAsia"/>
        </w:rPr>
        <w:t>长期股权投资</w:t>
      </w:r>
      <w:r>
        <w:t>3078.82</w:t>
      </w:r>
      <w:r>
        <w:rPr>
          <w:rFonts w:hint="eastAsia"/>
        </w:rPr>
        <w:t>万元，比期初</w:t>
      </w:r>
      <w:r>
        <w:t>3195.22</w:t>
      </w:r>
      <w:r>
        <w:rPr>
          <w:rFonts w:hint="eastAsia"/>
        </w:rPr>
        <w:t>万元减少</w:t>
      </w:r>
      <w:r>
        <w:t>116.40</w:t>
      </w:r>
      <w:r>
        <w:rPr>
          <w:rFonts w:hint="eastAsia"/>
        </w:rPr>
        <w:t>万元，主要原因为：（</w:t>
      </w:r>
      <w:r>
        <w:t>1</w:t>
      </w:r>
      <w:r>
        <w:rPr>
          <w:rFonts w:hint="eastAsia"/>
        </w:rPr>
        <w:t>）资产公司根据东方兴业网络教育服务有限责任公司本年利润分配的决议，将本科目中</w:t>
      </w:r>
      <w:r>
        <w:t>736.44</w:t>
      </w:r>
      <w:r>
        <w:rPr>
          <w:rFonts w:hint="eastAsia"/>
        </w:rPr>
        <w:t>万元结转至应收股利，同时根据股权比例及东方兴业公司本年净利润计提投资收益</w:t>
      </w:r>
      <w:r>
        <w:t>670.03</w:t>
      </w:r>
      <w:r>
        <w:rPr>
          <w:rFonts w:hint="eastAsia"/>
        </w:rPr>
        <w:t>万元，两者共同导致长期股权投资减少</w:t>
      </w:r>
      <w:r>
        <w:t>66.41</w:t>
      </w:r>
      <w:r>
        <w:rPr>
          <w:rFonts w:hint="eastAsia"/>
        </w:rPr>
        <w:t>万元；（</w:t>
      </w:r>
      <w:r>
        <w:t>2</w:t>
      </w:r>
      <w:r>
        <w:rPr>
          <w:rFonts w:hint="eastAsia"/>
        </w:rPr>
        <w:t>）书报中心本年完成了对全资子公司北京仁达书报资料咨询服务公司的注销，收回投资</w:t>
      </w:r>
      <w:r>
        <w:t>50</w:t>
      </w:r>
      <w:r>
        <w:rPr>
          <w:rFonts w:hint="eastAsia"/>
        </w:rPr>
        <w:t>万元。</w:t>
      </w:r>
    </w:p>
    <w:p w:rsidR="00BF04DF" w:rsidRDefault="00BF04DF" w:rsidP="00B32425">
      <w:pPr>
        <w:ind w:firstLine="31680"/>
      </w:pPr>
      <w:r>
        <w:rPr>
          <w:rFonts w:hint="eastAsia"/>
        </w:rPr>
        <w:t>无形资产</w:t>
      </w:r>
      <w:r>
        <w:t>1546.04</w:t>
      </w:r>
      <w:r>
        <w:rPr>
          <w:rFonts w:hint="eastAsia"/>
        </w:rPr>
        <w:t>万元，比期初</w:t>
      </w:r>
      <w:r>
        <w:t>1658.92</w:t>
      </w:r>
      <w:r>
        <w:rPr>
          <w:rFonts w:hint="eastAsia"/>
        </w:rPr>
        <w:t>万元减少</w:t>
      </w:r>
      <w:r>
        <w:t>112.88</w:t>
      </w:r>
      <w:r>
        <w:rPr>
          <w:rFonts w:hint="eastAsia"/>
        </w:rPr>
        <w:t>万元，主要原因为：（</w:t>
      </w:r>
      <w:r>
        <w:t>1</w:t>
      </w:r>
      <w:r>
        <w:rPr>
          <w:rFonts w:hint="eastAsia"/>
        </w:rPr>
        <w:t>）主要原因为人大数媒科技（北京）有限公司本年无形资产摊销</w:t>
      </w:r>
      <w:r>
        <w:t>76.03</w:t>
      </w:r>
      <w:r>
        <w:rPr>
          <w:rFonts w:hint="eastAsia"/>
        </w:rPr>
        <w:t>万元；（</w:t>
      </w:r>
      <w:r>
        <w:t>2</w:t>
      </w:r>
      <w:r>
        <w:rPr>
          <w:rFonts w:hint="eastAsia"/>
        </w:rPr>
        <w:t>）书报中心摊销减少</w:t>
      </w:r>
      <w:r>
        <w:t>36.32</w:t>
      </w:r>
      <w:r>
        <w:rPr>
          <w:rFonts w:hint="eastAsia"/>
        </w:rPr>
        <w:t>万元。</w:t>
      </w:r>
    </w:p>
    <w:p w:rsidR="00BF04DF" w:rsidRPr="00EB1A15" w:rsidRDefault="00BF04DF" w:rsidP="001559D9">
      <w:pPr>
        <w:ind w:firstLine="31680"/>
      </w:pPr>
      <w:r>
        <w:rPr>
          <w:rFonts w:hint="eastAsia"/>
        </w:rPr>
        <w:t>长期待摊费用</w:t>
      </w:r>
      <w:r>
        <w:t>5269.91</w:t>
      </w:r>
      <w:r>
        <w:rPr>
          <w:rFonts w:hint="eastAsia"/>
        </w:rPr>
        <w:t>万元，比期初增加</w:t>
      </w:r>
      <w:r>
        <w:t>2619.31</w:t>
      </w:r>
      <w:r>
        <w:rPr>
          <w:rFonts w:hint="eastAsia"/>
        </w:rPr>
        <w:t>万元，主要为中国人民大学出版社有限公司依合同支付固安库房租金所致。</w:t>
      </w:r>
    </w:p>
    <w:permEnd w:id="88"/>
    <w:p w:rsidR="00BF04DF" w:rsidRDefault="00BF04DF" w:rsidP="003D6446">
      <w:pPr>
        <w:pStyle w:val="Heading3"/>
        <w:ind w:firstLine="31680"/>
      </w:pPr>
      <w:r w:rsidRPr="00557443">
        <w:t>2</w:t>
      </w:r>
      <w:r w:rsidRPr="00557443">
        <w:rPr>
          <w:rFonts w:hint="eastAsia"/>
        </w:rPr>
        <w:t>、资产运营质量和资产管理情况分析，包括资产周转情况、无效资产清理、存量资产盘活、国有资产统一集中管理等。</w:t>
      </w:r>
    </w:p>
    <w:p w:rsidR="00BF04DF" w:rsidRPr="00763E5B" w:rsidRDefault="00BF04DF" w:rsidP="001559D9">
      <w:pPr>
        <w:ind w:firstLine="31680"/>
      </w:pPr>
      <w:permStart w:id="89" w:edGrp="everyone"/>
      <w:r w:rsidRPr="00763E5B">
        <w:t>2019</w:t>
      </w:r>
      <w:r w:rsidRPr="00763E5B">
        <w:rPr>
          <w:rFonts w:hint="eastAsia"/>
        </w:rPr>
        <w:t>年，学校企业整体资产运营和存货管理水平与</w:t>
      </w:r>
      <w:r w:rsidRPr="00763E5B">
        <w:t>2018</w:t>
      </w:r>
      <w:r w:rsidRPr="00763E5B">
        <w:rPr>
          <w:rFonts w:hint="eastAsia"/>
        </w:rPr>
        <w:t>年基本持平。</w:t>
      </w:r>
      <w:r w:rsidRPr="00F9161C">
        <w:rPr>
          <w:rFonts w:hint="eastAsia"/>
        </w:rPr>
        <w:t>书报中心在清理低效资产方面，</w:t>
      </w:r>
      <w:r w:rsidRPr="00F9161C">
        <w:t>2019</w:t>
      </w:r>
      <w:r w:rsidRPr="00F9161C">
        <w:rPr>
          <w:rFonts w:hint="eastAsia"/>
        </w:rPr>
        <w:t>年销售往年期刊，同时转回相应的</w:t>
      </w:r>
      <w:r w:rsidRPr="00F9161C">
        <w:t xml:space="preserve"> </w:t>
      </w:r>
      <w:r w:rsidRPr="00F9161C">
        <w:rPr>
          <w:rFonts w:hint="eastAsia"/>
        </w:rPr>
        <w:t>“期刊跌价准备”</w:t>
      </w:r>
      <w:r w:rsidRPr="00F9161C">
        <w:t>31.25</w:t>
      </w:r>
      <w:r w:rsidRPr="00F9161C">
        <w:rPr>
          <w:rFonts w:hint="eastAsia"/>
        </w:rPr>
        <w:t>万元，因</w:t>
      </w:r>
      <w:r w:rsidRPr="00F9161C">
        <w:t>2019</w:t>
      </w:r>
      <w:r w:rsidRPr="00F9161C">
        <w:rPr>
          <w:rFonts w:hint="eastAsia"/>
        </w:rPr>
        <w:t>年及时结转销售无积压，年末期刊跌价准备为零。</w:t>
      </w:r>
    </w:p>
    <w:p w:rsidR="00BF04DF" w:rsidRPr="00763E5B" w:rsidRDefault="00BF04DF" w:rsidP="00B32425">
      <w:pPr>
        <w:ind w:firstLine="31680"/>
        <w:jc w:val="center"/>
      </w:pPr>
      <w:r w:rsidRPr="00763E5B">
        <w:rPr>
          <w:rFonts w:hint="eastAsia"/>
        </w:rPr>
        <w:t>资产质量指标表</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2607"/>
        <w:gridCol w:w="1530"/>
        <w:gridCol w:w="1680"/>
        <w:gridCol w:w="1290"/>
        <w:gridCol w:w="1422"/>
      </w:tblGrid>
      <w:tr w:rsidR="00BF04DF" w:rsidRPr="00763E5B" w:rsidTr="003D6446">
        <w:tc>
          <w:tcPr>
            <w:tcW w:w="2607" w:type="dxa"/>
            <w:vAlign w:val="center"/>
          </w:tcPr>
          <w:p w:rsidR="00BF04DF" w:rsidRPr="003D6446" w:rsidRDefault="00BF04DF" w:rsidP="00BF04DF">
            <w:pPr>
              <w:widowControl/>
              <w:spacing w:line="520" w:lineRule="exact"/>
              <w:ind w:firstLine="31680"/>
              <w:jc w:val="center"/>
              <w:textAlignment w:val="center"/>
              <w:rPr>
                <w:rFonts w:ascii="仿宋" w:cs="仿宋"/>
                <w:sz w:val="24"/>
              </w:rPr>
            </w:pPr>
            <w:r w:rsidRPr="003D6446">
              <w:rPr>
                <w:rFonts w:ascii="仿宋" w:hAnsi="仿宋" w:cs="仿宋" w:hint="eastAsia"/>
                <w:b/>
                <w:color w:val="000000"/>
                <w:sz w:val="20"/>
                <w:szCs w:val="21"/>
              </w:rPr>
              <w:t>指标名称</w:t>
            </w:r>
          </w:p>
        </w:tc>
        <w:tc>
          <w:tcPr>
            <w:tcW w:w="1530" w:type="dxa"/>
            <w:vAlign w:val="center"/>
          </w:tcPr>
          <w:p w:rsidR="00BF04DF" w:rsidRPr="003D6446" w:rsidRDefault="00BF04DF" w:rsidP="00BF04DF">
            <w:pPr>
              <w:widowControl/>
              <w:spacing w:line="520" w:lineRule="exact"/>
              <w:ind w:firstLine="31680"/>
              <w:jc w:val="center"/>
              <w:textAlignment w:val="center"/>
              <w:rPr>
                <w:rFonts w:ascii="仿宋" w:cs="仿宋"/>
                <w:sz w:val="24"/>
              </w:rPr>
            </w:pPr>
            <w:r w:rsidRPr="003D6446">
              <w:rPr>
                <w:rFonts w:ascii="仿宋" w:hAnsi="仿宋" w:cs="仿宋"/>
                <w:b/>
                <w:color w:val="000000"/>
                <w:sz w:val="20"/>
                <w:szCs w:val="21"/>
              </w:rPr>
              <w:t>2019</w:t>
            </w:r>
            <w:r w:rsidRPr="003D6446">
              <w:rPr>
                <w:rFonts w:ascii="仿宋" w:hAnsi="仿宋" w:cs="仿宋" w:hint="eastAsia"/>
                <w:b/>
                <w:color w:val="000000"/>
                <w:sz w:val="20"/>
                <w:szCs w:val="21"/>
              </w:rPr>
              <w:t>年</w:t>
            </w:r>
          </w:p>
        </w:tc>
        <w:tc>
          <w:tcPr>
            <w:tcW w:w="1680" w:type="dxa"/>
            <w:vAlign w:val="center"/>
          </w:tcPr>
          <w:p w:rsidR="00BF04DF" w:rsidRPr="003D6446" w:rsidRDefault="00BF04DF" w:rsidP="00BF04DF">
            <w:pPr>
              <w:widowControl/>
              <w:spacing w:line="520" w:lineRule="exact"/>
              <w:ind w:firstLine="31680"/>
              <w:jc w:val="center"/>
              <w:textAlignment w:val="center"/>
              <w:rPr>
                <w:rFonts w:ascii="仿宋" w:cs="仿宋"/>
                <w:sz w:val="24"/>
              </w:rPr>
            </w:pPr>
            <w:r w:rsidRPr="003D6446">
              <w:rPr>
                <w:rFonts w:ascii="仿宋" w:hAnsi="仿宋" w:cs="仿宋"/>
                <w:b/>
                <w:color w:val="000000"/>
                <w:sz w:val="20"/>
                <w:szCs w:val="21"/>
              </w:rPr>
              <w:t>2018</w:t>
            </w:r>
            <w:r w:rsidRPr="003D6446">
              <w:rPr>
                <w:rFonts w:ascii="仿宋" w:hAnsi="仿宋" w:cs="仿宋" w:hint="eastAsia"/>
                <w:b/>
                <w:color w:val="000000"/>
                <w:sz w:val="20"/>
                <w:szCs w:val="21"/>
              </w:rPr>
              <w:t>年</w:t>
            </w:r>
          </w:p>
        </w:tc>
        <w:tc>
          <w:tcPr>
            <w:tcW w:w="1290" w:type="dxa"/>
            <w:vAlign w:val="center"/>
          </w:tcPr>
          <w:p w:rsidR="00BF04DF" w:rsidRPr="003D6446" w:rsidRDefault="00BF04DF" w:rsidP="003D6446">
            <w:pPr>
              <w:widowControl/>
              <w:spacing w:line="520" w:lineRule="exact"/>
              <w:ind w:firstLineChars="0" w:firstLine="0"/>
              <w:jc w:val="both"/>
              <w:textAlignment w:val="center"/>
              <w:rPr>
                <w:rFonts w:ascii="仿宋" w:cs="仿宋"/>
                <w:b/>
                <w:color w:val="000000"/>
                <w:sz w:val="20"/>
                <w:szCs w:val="21"/>
              </w:rPr>
            </w:pPr>
            <w:r w:rsidRPr="003D6446">
              <w:rPr>
                <w:rFonts w:ascii="仿宋" w:hAnsi="仿宋" w:cs="仿宋" w:hint="eastAsia"/>
                <w:b/>
                <w:color w:val="000000"/>
                <w:sz w:val="20"/>
                <w:szCs w:val="21"/>
              </w:rPr>
              <w:t>增减比例</w:t>
            </w:r>
          </w:p>
        </w:tc>
        <w:tc>
          <w:tcPr>
            <w:tcW w:w="1422" w:type="dxa"/>
            <w:vAlign w:val="center"/>
          </w:tcPr>
          <w:p w:rsidR="00BF04DF" w:rsidRPr="003D6446" w:rsidRDefault="00BF04DF" w:rsidP="00BF04DF">
            <w:pPr>
              <w:widowControl/>
              <w:spacing w:line="520" w:lineRule="exact"/>
              <w:ind w:firstLine="31680"/>
              <w:jc w:val="center"/>
              <w:textAlignment w:val="center"/>
              <w:rPr>
                <w:rFonts w:ascii="仿宋" w:cs="仿宋"/>
                <w:b/>
                <w:color w:val="000000"/>
                <w:sz w:val="20"/>
                <w:szCs w:val="21"/>
              </w:rPr>
            </w:pPr>
            <w:r w:rsidRPr="003D6446">
              <w:rPr>
                <w:rFonts w:ascii="仿宋" w:hAnsi="仿宋" w:cs="仿宋"/>
                <w:b/>
                <w:color w:val="000000"/>
                <w:sz w:val="20"/>
                <w:szCs w:val="21"/>
              </w:rPr>
              <w:t>2017</w:t>
            </w:r>
            <w:r w:rsidRPr="003D6446">
              <w:rPr>
                <w:rFonts w:ascii="仿宋" w:hAnsi="仿宋" w:cs="仿宋" w:hint="eastAsia"/>
                <w:b/>
                <w:color w:val="000000"/>
                <w:sz w:val="20"/>
                <w:szCs w:val="21"/>
              </w:rPr>
              <w:t>年</w:t>
            </w:r>
          </w:p>
        </w:tc>
      </w:tr>
      <w:tr w:rsidR="00BF04DF" w:rsidRPr="00763E5B" w:rsidTr="003D6446">
        <w:tc>
          <w:tcPr>
            <w:tcW w:w="2607" w:type="dxa"/>
            <w:vAlign w:val="center"/>
          </w:tcPr>
          <w:p w:rsidR="00BF04DF" w:rsidRPr="003D6446" w:rsidRDefault="00BF04DF" w:rsidP="00BF04DF">
            <w:pPr>
              <w:widowControl/>
              <w:spacing w:line="520" w:lineRule="exact"/>
              <w:ind w:firstLine="31680"/>
              <w:jc w:val="both"/>
              <w:textAlignment w:val="center"/>
              <w:rPr>
                <w:rFonts w:ascii="仿宋" w:cs="仿宋"/>
                <w:bCs/>
                <w:sz w:val="24"/>
              </w:rPr>
            </w:pPr>
            <w:r w:rsidRPr="003D6446">
              <w:rPr>
                <w:rFonts w:ascii="仿宋" w:hAnsi="仿宋" w:cs="仿宋" w:hint="eastAsia"/>
                <w:bCs/>
                <w:color w:val="000000"/>
                <w:sz w:val="20"/>
                <w:szCs w:val="21"/>
              </w:rPr>
              <w:t>总资产周转率（次）</w:t>
            </w:r>
          </w:p>
        </w:tc>
        <w:tc>
          <w:tcPr>
            <w:tcW w:w="1530" w:type="dxa"/>
            <w:vAlign w:val="center"/>
          </w:tcPr>
          <w:p w:rsidR="00BF04DF" w:rsidRPr="003D6446" w:rsidRDefault="00BF04DF" w:rsidP="00BF04DF">
            <w:pPr>
              <w:widowControl/>
              <w:spacing w:line="520" w:lineRule="exact"/>
              <w:ind w:firstLine="31680"/>
              <w:jc w:val="right"/>
              <w:textAlignment w:val="center"/>
              <w:rPr>
                <w:rFonts w:ascii="仿宋" w:cs="仿宋"/>
                <w:sz w:val="24"/>
              </w:rPr>
            </w:pPr>
            <w:r w:rsidRPr="003D6446">
              <w:rPr>
                <w:rFonts w:ascii="仿宋" w:hAnsi="仿宋" w:cs="仿宋"/>
                <w:color w:val="000000"/>
                <w:sz w:val="20"/>
                <w:szCs w:val="21"/>
              </w:rPr>
              <w:t>0.49</w:t>
            </w:r>
          </w:p>
        </w:tc>
        <w:tc>
          <w:tcPr>
            <w:tcW w:w="1680" w:type="dxa"/>
            <w:vAlign w:val="center"/>
          </w:tcPr>
          <w:p w:rsidR="00BF04DF" w:rsidRPr="003D6446" w:rsidRDefault="00BF04DF" w:rsidP="00BF04DF">
            <w:pPr>
              <w:widowControl/>
              <w:spacing w:line="520" w:lineRule="exact"/>
              <w:ind w:firstLine="31680"/>
              <w:jc w:val="right"/>
              <w:textAlignment w:val="center"/>
              <w:rPr>
                <w:rFonts w:ascii="仿宋" w:cs="仿宋"/>
                <w:color w:val="000000"/>
                <w:sz w:val="20"/>
                <w:szCs w:val="21"/>
              </w:rPr>
            </w:pPr>
            <w:r w:rsidRPr="003D6446">
              <w:rPr>
                <w:rFonts w:ascii="仿宋" w:hAnsi="仿宋" w:cs="仿宋"/>
                <w:color w:val="000000"/>
                <w:sz w:val="20"/>
                <w:szCs w:val="21"/>
              </w:rPr>
              <w:t>0.49</w:t>
            </w:r>
          </w:p>
        </w:tc>
        <w:tc>
          <w:tcPr>
            <w:tcW w:w="1290" w:type="dxa"/>
            <w:vAlign w:val="center"/>
          </w:tcPr>
          <w:p w:rsidR="00BF04DF" w:rsidRPr="003D6446" w:rsidRDefault="00BF04DF" w:rsidP="00BF04DF">
            <w:pPr>
              <w:widowControl/>
              <w:spacing w:line="520" w:lineRule="exact"/>
              <w:ind w:firstLine="31680"/>
              <w:jc w:val="right"/>
              <w:textAlignment w:val="center"/>
              <w:rPr>
                <w:rFonts w:ascii="仿宋" w:cs="仿宋"/>
                <w:color w:val="000000"/>
                <w:sz w:val="20"/>
                <w:szCs w:val="21"/>
              </w:rPr>
            </w:pPr>
            <w:r w:rsidRPr="003D6446">
              <w:rPr>
                <w:rFonts w:ascii="仿宋" w:cs="仿宋"/>
                <w:color w:val="000000"/>
                <w:sz w:val="20"/>
                <w:szCs w:val="21"/>
              </w:rPr>
              <w:t>0</w:t>
            </w:r>
          </w:p>
        </w:tc>
        <w:tc>
          <w:tcPr>
            <w:tcW w:w="1422" w:type="dxa"/>
            <w:vAlign w:val="center"/>
          </w:tcPr>
          <w:p w:rsidR="00BF04DF" w:rsidRPr="003D6446" w:rsidRDefault="00BF04DF" w:rsidP="00BF04DF">
            <w:pPr>
              <w:widowControl/>
              <w:spacing w:line="520" w:lineRule="exact"/>
              <w:ind w:firstLine="31680"/>
              <w:jc w:val="right"/>
              <w:textAlignment w:val="center"/>
              <w:rPr>
                <w:rFonts w:ascii="仿宋" w:cs="仿宋"/>
                <w:color w:val="000000"/>
                <w:sz w:val="20"/>
                <w:szCs w:val="21"/>
              </w:rPr>
            </w:pPr>
            <w:r w:rsidRPr="003D6446">
              <w:rPr>
                <w:rFonts w:ascii="仿宋" w:hAnsi="仿宋" w:cs="仿宋"/>
                <w:color w:val="000000"/>
                <w:sz w:val="20"/>
                <w:szCs w:val="21"/>
              </w:rPr>
              <w:t>0.52</w:t>
            </w:r>
          </w:p>
        </w:tc>
      </w:tr>
      <w:tr w:rsidR="00BF04DF" w:rsidRPr="00763E5B" w:rsidTr="003D6446">
        <w:tc>
          <w:tcPr>
            <w:tcW w:w="2607" w:type="dxa"/>
            <w:vAlign w:val="center"/>
          </w:tcPr>
          <w:p w:rsidR="00BF04DF" w:rsidRPr="003D6446" w:rsidRDefault="00BF04DF" w:rsidP="00BF04DF">
            <w:pPr>
              <w:widowControl/>
              <w:spacing w:line="520" w:lineRule="exact"/>
              <w:ind w:firstLine="31680"/>
              <w:jc w:val="both"/>
              <w:textAlignment w:val="center"/>
              <w:rPr>
                <w:rFonts w:ascii="仿宋" w:cs="仿宋"/>
                <w:bCs/>
                <w:color w:val="000000"/>
                <w:sz w:val="20"/>
                <w:szCs w:val="21"/>
              </w:rPr>
            </w:pPr>
            <w:r w:rsidRPr="003D6446">
              <w:rPr>
                <w:rFonts w:ascii="仿宋" w:hAnsi="仿宋" w:cs="仿宋" w:hint="eastAsia"/>
                <w:bCs/>
                <w:color w:val="000000"/>
                <w:sz w:val="20"/>
                <w:szCs w:val="21"/>
              </w:rPr>
              <w:t>流动资产周转率（次）</w:t>
            </w:r>
          </w:p>
        </w:tc>
        <w:tc>
          <w:tcPr>
            <w:tcW w:w="1530" w:type="dxa"/>
            <w:vAlign w:val="center"/>
          </w:tcPr>
          <w:p w:rsidR="00BF04DF" w:rsidRPr="003D6446" w:rsidRDefault="00BF04DF" w:rsidP="00BF04DF">
            <w:pPr>
              <w:widowControl/>
              <w:spacing w:line="520" w:lineRule="exact"/>
              <w:ind w:firstLine="31680"/>
              <w:jc w:val="right"/>
              <w:textAlignment w:val="center"/>
              <w:rPr>
                <w:rFonts w:ascii="仿宋" w:cs="仿宋"/>
                <w:color w:val="000000"/>
                <w:sz w:val="20"/>
                <w:szCs w:val="21"/>
              </w:rPr>
            </w:pPr>
            <w:r w:rsidRPr="003D6446">
              <w:rPr>
                <w:rFonts w:ascii="仿宋" w:hAnsi="仿宋" w:cs="仿宋"/>
                <w:color w:val="000000"/>
                <w:sz w:val="20"/>
                <w:szCs w:val="21"/>
              </w:rPr>
              <w:t>0.53</w:t>
            </w:r>
          </w:p>
        </w:tc>
        <w:tc>
          <w:tcPr>
            <w:tcW w:w="1680" w:type="dxa"/>
            <w:vAlign w:val="center"/>
          </w:tcPr>
          <w:p w:rsidR="00BF04DF" w:rsidRPr="003D6446" w:rsidRDefault="00BF04DF" w:rsidP="00BF04DF">
            <w:pPr>
              <w:widowControl/>
              <w:spacing w:line="520" w:lineRule="exact"/>
              <w:ind w:firstLine="31680"/>
              <w:jc w:val="right"/>
              <w:textAlignment w:val="center"/>
              <w:rPr>
                <w:rFonts w:ascii="仿宋" w:cs="仿宋"/>
                <w:color w:val="000000"/>
                <w:sz w:val="20"/>
                <w:szCs w:val="21"/>
              </w:rPr>
            </w:pPr>
            <w:r w:rsidRPr="003D6446">
              <w:rPr>
                <w:rFonts w:ascii="仿宋" w:hAnsi="仿宋" w:cs="仿宋"/>
                <w:color w:val="000000"/>
                <w:sz w:val="20"/>
                <w:szCs w:val="21"/>
              </w:rPr>
              <w:t>0.52</w:t>
            </w:r>
          </w:p>
        </w:tc>
        <w:tc>
          <w:tcPr>
            <w:tcW w:w="1290" w:type="dxa"/>
            <w:vAlign w:val="center"/>
          </w:tcPr>
          <w:p w:rsidR="00BF04DF" w:rsidRPr="003D6446" w:rsidRDefault="00BF04DF" w:rsidP="00BF04DF">
            <w:pPr>
              <w:widowControl/>
              <w:spacing w:line="520" w:lineRule="exact"/>
              <w:ind w:firstLine="31680"/>
              <w:jc w:val="right"/>
              <w:textAlignment w:val="center"/>
              <w:rPr>
                <w:rFonts w:ascii="仿宋" w:cs="仿宋"/>
                <w:color w:val="000000"/>
                <w:sz w:val="20"/>
                <w:szCs w:val="21"/>
              </w:rPr>
            </w:pPr>
            <w:r w:rsidRPr="003D6446">
              <w:rPr>
                <w:rFonts w:ascii="仿宋" w:hAnsi="仿宋" w:cs="仿宋"/>
                <w:color w:val="000000"/>
                <w:sz w:val="20"/>
                <w:szCs w:val="21"/>
              </w:rPr>
              <w:t>1.92%</w:t>
            </w:r>
          </w:p>
        </w:tc>
        <w:tc>
          <w:tcPr>
            <w:tcW w:w="1422" w:type="dxa"/>
            <w:vAlign w:val="center"/>
          </w:tcPr>
          <w:p w:rsidR="00BF04DF" w:rsidRPr="003D6446" w:rsidRDefault="00BF04DF" w:rsidP="00BF04DF">
            <w:pPr>
              <w:widowControl/>
              <w:spacing w:line="520" w:lineRule="exact"/>
              <w:ind w:firstLine="31680"/>
              <w:jc w:val="right"/>
              <w:textAlignment w:val="center"/>
              <w:rPr>
                <w:rFonts w:ascii="仿宋" w:cs="仿宋"/>
                <w:color w:val="000000"/>
                <w:sz w:val="20"/>
                <w:szCs w:val="21"/>
              </w:rPr>
            </w:pPr>
            <w:r w:rsidRPr="003D6446">
              <w:rPr>
                <w:rFonts w:ascii="仿宋" w:hAnsi="仿宋" w:cs="仿宋"/>
                <w:color w:val="000000"/>
                <w:sz w:val="20"/>
                <w:szCs w:val="21"/>
              </w:rPr>
              <w:t>0.55</w:t>
            </w:r>
          </w:p>
        </w:tc>
      </w:tr>
      <w:tr w:rsidR="00BF04DF" w:rsidRPr="00763E5B" w:rsidTr="003D6446">
        <w:tc>
          <w:tcPr>
            <w:tcW w:w="2607" w:type="dxa"/>
            <w:vAlign w:val="center"/>
          </w:tcPr>
          <w:p w:rsidR="00BF04DF" w:rsidRPr="003D6446" w:rsidRDefault="00BF04DF" w:rsidP="00BF04DF">
            <w:pPr>
              <w:widowControl/>
              <w:spacing w:line="520" w:lineRule="exact"/>
              <w:ind w:firstLine="31680"/>
              <w:jc w:val="both"/>
              <w:textAlignment w:val="center"/>
              <w:rPr>
                <w:rFonts w:ascii="仿宋" w:cs="仿宋"/>
                <w:bCs/>
                <w:color w:val="000000"/>
                <w:sz w:val="20"/>
                <w:szCs w:val="21"/>
              </w:rPr>
            </w:pPr>
            <w:r w:rsidRPr="003D6446">
              <w:rPr>
                <w:rFonts w:ascii="仿宋" w:hAnsi="仿宋" w:cs="仿宋" w:hint="eastAsia"/>
                <w:bCs/>
                <w:color w:val="000000"/>
                <w:sz w:val="20"/>
                <w:szCs w:val="21"/>
              </w:rPr>
              <w:t>应收账款周转率（次）</w:t>
            </w:r>
          </w:p>
        </w:tc>
        <w:tc>
          <w:tcPr>
            <w:tcW w:w="1530" w:type="dxa"/>
            <w:vAlign w:val="center"/>
          </w:tcPr>
          <w:p w:rsidR="00BF04DF" w:rsidRPr="003D6446" w:rsidRDefault="00BF04DF" w:rsidP="00BF04DF">
            <w:pPr>
              <w:widowControl/>
              <w:spacing w:line="520" w:lineRule="exact"/>
              <w:ind w:firstLine="31680"/>
              <w:jc w:val="right"/>
              <w:textAlignment w:val="center"/>
              <w:rPr>
                <w:rFonts w:ascii="仿宋" w:cs="仿宋"/>
                <w:color w:val="000000"/>
                <w:sz w:val="20"/>
                <w:szCs w:val="21"/>
              </w:rPr>
            </w:pPr>
            <w:r w:rsidRPr="003D6446">
              <w:rPr>
                <w:rFonts w:ascii="仿宋" w:hAnsi="仿宋" w:cs="仿宋"/>
                <w:color w:val="000000"/>
                <w:sz w:val="20"/>
                <w:szCs w:val="21"/>
              </w:rPr>
              <w:t>20.16</w:t>
            </w:r>
          </w:p>
        </w:tc>
        <w:tc>
          <w:tcPr>
            <w:tcW w:w="1680" w:type="dxa"/>
            <w:vAlign w:val="center"/>
          </w:tcPr>
          <w:p w:rsidR="00BF04DF" w:rsidRPr="003D6446" w:rsidRDefault="00BF04DF" w:rsidP="00BF04DF">
            <w:pPr>
              <w:widowControl/>
              <w:spacing w:line="520" w:lineRule="exact"/>
              <w:ind w:firstLine="31680"/>
              <w:jc w:val="right"/>
              <w:textAlignment w:val="center"/>
              <w:rPr>
                <w:rFonts w:ascii="仿宋" w:cs="仿宋"/>
                <w:color w:val="000000"/>
                <w:sz w:val="20"/>
                <w:szCs w:val="21"/>
              </w:rPr>
            </w:pPr>
            <w:r w:rsidRPr="003D6446">
              <w:rPr>
                <w:rFonts w:ascii="仿宋" w:hAnsi="仿宋" w:cs="仿宋"/>
                <w:color w:val="000000"/>
                <w:sz w:val="20"/>
                <w:szCs w:val="21"/>
              </w:rPr>
              <w:t>18.16</w:t>
            </w:r>
          </w:p>
        </w:tc>
        <w:tc>
          <w:tcPr>
            <w:tcW w:w="1290" w:type="dxa"/>
            <w:vAlign w:val="center"/>
          </w:tcPr>
          <w:p w:rsidR="00BF04DF" w:rsidRPr="003D6446" w:rsidRDefault="00BF04DF" w:rsidP="00BF04DF">
            <w:pPr>
              <w:widowControl/>
              <w:spacing w:line="520" w:lineRule="exact"/>
              <w:ind w:firstLine="31680"/>
              <w:jc w:val="right"/>
              <w:textAlignment w:val="center"/>
              <w:rPr>
                <w:rFonts w:ascii="仿宋" w:cs="仿宋"/>
                <w:color w:val="000000"/>
                <w:sz w:val="20"/>
                <w:szCs w:val="21"/>
              </w:rPr>
            </w:pPr>
            <w:r w:rsidRPr="003D6446">
              <w:rPr>
                <w:rFonts w:ascii="仿宋" w:hAnsi="仿宋" w:cs="仿宋"/>
                <w:color w:val="000000"/>
                <w:sz w:val="20"/>
                <w:szCs w:val="21"/>
              </w:rPr>
              <w:t>11.01%</w:t>
            </w:r>
          </w:p>
        </w:tc>
        <w:tc>
          <w:tcPr>
            <w:tcW w:w="1422" w:type="dxa"/>
            <w:vAlign w:val="center"/>
          </w:tcPr>
          <w:p w:rsidR="00BF04DF" w:rsidRPr="003D6446" w:rsidRDefault="00BF04DF" w:rsidP="00BF04DF">
            <w:pPr>
              <w:widowControl/>
              <w:spacing w:line="520" w:lineRule="exact"/>
              <w:ind w:firstLine="31680"/>
              <w:jc w:val="right"/>
              <w:textAlignment w:val="center"/>
              <w:rPr>
                <w:rFonts w:ascii="仿宋" w:cs="仿宋"/>
                <w:color w:val="000000"/>
                <w:sz w:val="20"/>
                <w:szCs w:val="21"/>
              </w:rPr>
            </w:pPr>
            <w:r w:rsidRPr="003D6446">
              <w:rPr>
                <w:rFonts w:ascii="仿宋" w:hAnsi="仿宋" w:cs="仿宋"/>
                <w:color w:val="000000"/>
                <w:sz w:val="20"/>
                <w:szCs w:val="21"/>
              </w:rPr>
              <w:t>12.24</w:t>
            </w:r>
          </w:p>
        </w:tc>
      </w:tr>
      <w:tr w:rsidR="00BF04DF" w:rsidRPr="00763E5B" w:rsidTr="003D6446">
        <w:tc>
          <w:tcPr>
            <w:tcW w:w="2607" w:type="dxa"/>
            <w:vAlign w:val="center"/>
          </w:tcPr>
          <w:p w:rsidR="00BF04DF" w:rsidRPr="003D6446" w:rsidRDefault="00BF04DF" w:rsidP="00BF04DF">
            <w:pPr>
              <w:widowControl/>
              <w:spacing w:line="520" w:lineRule="exact"/>
              <w:ind w:firstLine="31680"/>
              <w:jc w:val="both"/>
              <w:textAlignment w:val="center"/>
              <w:rPr>
                <w:rFonts w:ascii="仿宋" w:cs="仿宋"/>
                <w:bCs/>
                <w:sz w:val="24"/>
              </w:rPr>
            </w:pPr>
            <w:r w:rsidRPr="003D6446">
              <w:rPr>
                <w:rFonts w:ascii="仿宋" w:hAnsi="仿宋" w:cs="仿宋" w:hint="eastAsia"/>
                <w:bCs/>
                <w:color w:val="000000"/>
                <w:sz w:val="20"/>
                <w:szCs w:val="21"/>
              </w:rPr>
              <w:t>存货周转率（次）</w:t>
            </w:r>
          </w:p>
        </w:tc>
        <w:tc>
          <w:tcPr>
            <w:tcW w:w="1530" w:type="dxa"/>
            <w:vAlign w:val="center"/>
          </w:tcPr>
          <w:p w:rsidR="00BF04DF" w:rsidRPr="003D6446" w:rsidRDefault="00BF04DF" w:rsidP="00BF04DF">
            <w:pPr>
              <w:widowControl/>
              <w:spacing w:line="520" w:lineRule="exact"/>
              <w:ind w:firstLine="31680"/>
              <w:jc w:val="right"/>
              <w:textAlignment w:val="center"/>
              <w:rPr>
                <w:rFonts w:ascii="仿宋" w:cs="仿宋"/>
                <w:sz w:val="24"/>
              </w:rPr>
            </w:pPr>
            <w:r w:rsidRPr="003D6446">
              <w:rPr>
                <w:rFonts w:ascii="仿宋" w:hAnsi="仿宋" w:cs="仿宋"/>
                <w:color w:val="000000"/>
                <w:sz w:val="20"/>
                <w:szCs w:val="21"/>
              </w:rPr>
              <w:t>1.87</w:t>
            </w:r>
          </w:p>
        </w:tc>
        <w:tc>
          <w:tcPr>
            <w:tcW w:w="1680" w:type="dxa"/>
            <w:vAlign w:val="center"/>
          </w:tcPr>
          <w:p w:rsidR="00BF04DF" w:rsidRPr="003D6446" w:rsidRDefault="00BF04DF" w:rsidP="00BF04DF">
            <w:pPr>
              <w:widowControl/>
              <w:spacing w:line="520" w:lineRule="exact"/>
              <w:ind w:firstLine="31680"/>
              <w:jc w:val="right"/>
              <w:textAlignment w:val="center"/>
              <w:rPr>
                <w:rFonts w:ascii="仿宋" w:cs="仿宋"/>
                <w:color w:val="000000"/>
                <w:sz w:val="20"/>
                <w:szCs w:val="21"/>
              </w:rPr>
            </w:pPr>
            <w:r w:rsidRPr="003D6446">
              <w:rPr>
                <w:rFonts w:ascii="仿宋" w:hAnsi="仿宋" w:cs="仿宋"/>
                <w:color w:val="000000"/>
                <w:sz w:val="20"/>
                <w:szCs w:val="21"/>
              </w:rPr>
              <w:t>1.85</w:t>
            </w:r>
          </w:p>
        </w:tc>
        <w:tc>
          <w:tcPr>
            <w:tcW w:w="1290" w:type="dxa"/>
            <w:vAlign w:val="center"/>
          </w:tcPr>
          <w:p w:rsidR="00BF04DF" w:rsidRPr="003D6446" w:rsidRDefault="00BF04DF" w:rsidP="00BF04DF">
            <w:pPr>
              <w:widowControl/>
              <w:spacing w:line="520" w:lineRule="exact"/>
              <w:ind w:firstLine="31680"/>
              <w:jc w:val="right"/>
              <w:textAlignment w:val="center"/>
              <w:rPr>
                <w:rFonts w:ascii="仿宋" w:cs="仿宋"/>
                <w:color w:val="000000"/>
                <w:sz w:val="20"/>
                <w:szCs w:val="21"/>
              </w:rPr>
            </w:pPr>
            <w:r w:rsidRPr="003D6446">
              <w:rPr>
                <w:rFonts w:ascii="仿宋" w:hAnsi="仿宋" w:cs="仿宋"/>
                <w:color w:val="000000"/>
                <w:sz w:val="20"/>
                <w:szCs w:val="21"/>
              </w:rPr>
              <w:t>1.08%</w:t>
            </w:r>
          </w:p>
        </w:tc>
        <w:tc>
          <w:tcPr>
            <w:tcW w:w="1422" w:type="dxa"/>
            <w:vAlign w:val="center"/>
          </w:tcPr>
          <w:p w:rsidR="00BF04DF" w:rsidRPr="003D6446" w:rsidRDefault="00BF04DF" w:rsidP="00BF04DF">
            <w:pPr>
              <w:widowControl/>
              <w:spacing w:line="520" w:lineRule="exact"/>
              <w:ind w:firstLine="31680"/>
              <w:jc w:val="right"/>
              <w:textAlignment w:val="center"/>
              <w:rPr>
                <w:rFonts w:ascii="仿宋" w:cs="仿宋"/>
                <w:color w:val="000000"/>
                <w:sz w:val="20"/>
                <w:szCs w:val="21"/>
              </w:rPr>
            </w:pPr>
            <w:r w:rsidRPr="003D6446">
              <w:rPr>
                <w:rFonts w:ascii="仿宋" w:hAnsi="仿宋" w:cs="仿宋"/>
                <w:color w:val="000000"/>
                <w:sz w:val="20"/>
                <w:szCs w:val="21"/>
              </w:rPr>
              <w:t>1.60</w:t>
            </w:r>
          </w:p>
        </w:tc>
      </w:tr>
    </w:tbl>
    <w:p w:rsidR="00BF04DF" w:rsidRPr="00EB1A15" w:rsidRDefault="00BF04DF" w:rsidP="00BF04DF">
      <w:pPr>
        <w:ind w:firstLine="31680"/>
      </w:pPr>
    </w:p>
    <w:permEnd w:id="89"/>
    <w:p w:rsidR="00BF04DF" w:rsidRDefault="00BF04DF" w:rsidP="003D6446">
      <w:pPr>
        <w:pStyle w:val="Heading3"/>
        <w:ind w:firstLine="31680"/>
      </w:pPr>
      <w:r w:rsidRPr="00557443">
        <w:t>3</w:t>
      </w:r>
      <w:r w:rsidRPr="00557443">
        <w:rPr>
          <w:rFonts w:hint="eastAsia"/>
        </w:rPr>
        <w:t>、债务分析，包括负债结构、融资成本、债务风险等。</w:t>
      </w:r>
    </w:p>
    <w:p w:rsidR="00BF04DF" w:rsidRPr="00536AFB" w:rsidRDefault="00BF04DF" w:rsidP="001559D9">
      <w:pPr>
        <w:ind w:firstLine="31680"/>
      </w:pPr>
      <w:permStart w:id="90" w:edGrp="everyone"/>
      <w:r w:rsidRPr="00536AFB">
        <w:rPr>
          <w:rFonts w:hint="eastAsia"/>
        </w:rPr>
        <w:t>学校所属各企业货币资金充裕，均没有银行借款或融资。截止</w:t>
      </w:r>
      <w:r w:rsidRPr="00536AFB">
        <w:t>2019</w:t>
      </w:r>
      <w:r w:rsidRPr="00536AFB">
        <w:rPr>
          <w:rFonts w:hint="eastAsia"/>
        </w:rPr>
        <w:t>年底，学校企业整体资产负债率</w:t>
      </w:r>
      <w:r w:rsidRPr="00536AFB">
        <w:t>12.52%</w:t>
      </w:r>
      <w:r w:rsidRPr="00536AFB">
        <w:rPr>
          <w:rFonts w:hint="eastAsia"/>
        </w:rPr>
        <w:t>，比上年同期减少</w:t>
      </w:r>
      <w:r w:rsidRPr="00536AFB">
        <w:t>11.19%</w:t>
      </w:r>
      <w:r w:rsidRPr="00536AFB">
        <w:rPr>
          <w:rFonts w:hint="eastAsia"/>
        </w:rPr>
        <w:t>，减少的主要原因为总资产增加（资产总额增长</w:t>
      </w:r>
      <w:r w:rsidRPr="00536AFB">
        <w:t>7.05%</w:t>
      </w:r>
      <w:r w:rsidRPr="00536AFB">
        <w:rPr>
          <w:rFonts w:hint="eastAsia"/>
        </w:rPr>
        <w:t>），同时总负债减少（负债总额减少</w:t>
      </w:r>
      <w:r w:rsidRPr="00536AFB">
        <w:t>4.93%</w:t>
      </w:r>
      <w:r w:rsidRPr="00536AFB">
        <w:rPr>
          <w:rFonts w:hint="eastAsia"/>
        </w:rPr>
        <w:t>）。学校企业偿债能力强，财务风险低。</w:t>
      </w:r>
    </w:p>
    <w:p w:rsidR="00BF04DF" w:rsidRPr="00536AFB" w:rsidRDefault="00BF04DF" w:rsidP="00B32425">
      <w:pPr>
        <w:ind w:firstLine="31680"/>
      </w:pPr>
      <w:r w:rsidRPr="00536AFB">
        <w:rPr>
          <w:rFonts w:hint="eastAsia"/>
        </w:rPr>
        <w:t>负债科目中占比较高的为预收账款、其他应付款和长期应付款，其中，预收账款中大部分为一年以内的预收款项，其他应付款主要为押金、保证金及暂收未付款，长期应付款主要为中国人民大学出版社有限公司和北京人大文化科技园建设发展有限公司获得的专项资金。</w:t>
      </w:r>
    </w:p>
    <w:p w:rsidR="00BF04DF" w:rsidRPr="00536AFB" w:rsidRDefault="00BF04DF" w:rsidP="00B32425">
      <w:pPr>
        <w:ind w:firstLine="31680"/>
        <w:jc w:val="center"/>
      </w:pPr>
      <w:r w:rsidRPr="00536AFB">
        <w:rPr>
          <w:rFonts w:hint="eastAsia"/>
        </w:rPr>
        <w:t>主要负债情况表</w:t>
      </w:r>
    </w:p>
    <w:p w:rsidR="00BF04DF" w:rsidRPr="00536AFB" w:rsidRDefault="00BF04DF" w:rsidP="00B32425">
      <w:pPr>
        <w:spacing w:line="520" w:lineRule="exact"/>
        <w:ind w:firstLine="31680"/>
        <w:jc w:val="right"/>
        <w:rPr>
          <w:rFonts w:ascii="仿宋"/>
          <w:kern w:val="2"/>
          <w:sz w:val="28"/>
          <w:szCs w:val="28"/>
        </w:rPr>
      </w:pPr>
      <w:r w:rsidRPr="00536AFB">
        <w:rPr>
          <w:rFonts w:ascii="仿宋" w:hAnsi="仿宋" w:cs="仿宋" w:hint="eastAsia"/>
          <w:szCs w:val="21"/>
        </w:rPr>
        <w:t>单位：万元</w:t>
      </w:r>
      <w:r w:rsidRPr="00536AFB">
        <w:rPr>
          <w:rFonts w:ascii="仿宋" w:hAnsi="仿宋" w:cs="仿宋"/>
          <w:szCs w:val="21"/>
        </w:rPr>
        <w:t xml:space="preserve"> </w:t>
      </w:r>
      <w:r w:rsidRPr="00536AFB">
        <w:rPr>
          <w:rFonts w:ascii="仿宋" w:hAnsi="仿宋" w:cs="仿宋" w:hint="eastAsia"/>
          <w:szCs w:val="21"/>
        </w:rPr>
        <w:t>币种：人民币</w:t>
      </w:r>
    </w:p>
    <w:tbl>
      <w:tblPr>
        <w:tblW w:w="86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1951"/>
        <w:gridCol w:w="1559"/>
        <w:gridCol w:w="1134"/>
        <w:gridCol w:w="1560"/>
        <w:gridCol w:w="1043"/>
        <w:gridCol w:w="1417"/>
      </w:tblGrid>
      <w:tr w:rsidR="00BF04DF" w:rsidRPr="00536AFB" w:rsidTr="003D6446">
        <w:trPr>
          <w:trHeight w:val="567"/>
        </w:trPr>
        <w:tc>
          <w:tcPr>
            <w:tcW w:w="1951" w:type="dxa"/>
            <w:vAlign w:val="center"/>
          </w:tcPr>
          <w:p w:rsidR="00BF04DF" w:rsidRPr="003D6446" w:rsidRDefault="00BF04DF" w:rsidP="003D6446">
            <w:pPr>
              <w:widowControl/>
              <w:spacing w:line="400" w:lineRule="exact"/>
              <w:ind w:firstLineChars="0" w:firstLine="0"/>
              <w:jc w:val="center"/>
              <w:textAlignment w:val="center"/>
              <w:rPr>
                <w:rFonts w:ascii="仿宋" w:cs="仿宋"/>
                <w:sz w:val="24"/>
              </w:rPr>
            </w:pPr>
            <w:r w:rsidRPr="003D6446">
              <w:rPr>
                <w:rFonts w:ascii="仿宋" w:hAnsi="仿宋" w:cs="仿宋" w:hint="eastAsia"/>
                <w:b/>
                <w:color w:val="000000"/>
                <w:sz w:val="20"/>
                <w:szCs w:val="21"/>
              </w:rPr>
              <w:t>指标名称</w:t>
            </w:r>
          </w:p>
        </w:tc>
        <w:tc>
          <w:tcPr>
            <w:tcW w:w="1559" w:type="dxa"/>
            <w:vAlign w:val="center"/>
          </w:tcPr>
          <w:p w:rsidR="00BF04DF" w:rsidRPr="003D6446" w:rsidRDefault="00BF04DF" w:rsidP="003D6446">
            <w:pPr>
              <w:widowControl/>
              <w:spacing w:line="400" w:lineRule="exact"/>
              <w:ind w:firstLineChars="0" w:firstLine="0"/>
              <w:jc w:val="center"/>
              <w:textAlignment w:val="center"/>
              <w:rPr>
                <w:rFonts w:ascii="仿宋" w:cs="仿宋"/>
                <w:sz w:val="24"/>
              </w:rPr>
            </w:pPr>
            <w:r w:rsidRPr="003D6446">
              <w:rPr>
                <w:rFonts w:ascii="仿宋" w:hAnsi="仿宋" w:cs="仿宋"/>
                <w:b/>
                <w:color w:val="000000"/>
                <w:sz w:val="20"/>
                <w:szCs w:val="21"/>
              </w:rPr>
              <w:t>2019</w:t>
            </w:r>
            <w:r w:rsidRPr="003D6446">
              <w:rPr>
                <w:rFonts w:ascii="仿宋" w:hAnsi="仿宋" w:cs="仿宋" w:hint="eastAsia"/>
                <w:b/>
                <w:color w:val="000000"/>
                <w:sz w:val="20"/>
                <w:szCs w:val="21"/>
              </w:rPr>
              <w:t>年</w:t>
            </w:r>
          </w:p>
        </w:tc>
        <w:tc>
          <w:tcPr>
            <w:tcW w:w="1134" w:type="dxa"/>
            <w:vAlign w:val="center"/>
          </w:tcPr>
          <w:p w:rsidR="00BF04DF" w:rsidRPr="003D6446" w:rsidRDefault="00BF04DF" w:rsidP="003D6446">
            <w:pPr>
              <w:widowControl/>
              <w:spacing w:line="400" w:lineRule="exact"/>
              <w:ind w:firstLineChars="0" w:firstLine="0"/>
              <w:jc w:val="center"/>
              <w:textAlignment w:val="top"/>
              <w:rPr>
                <w:rFonts w:ascii="仿宋" w:cs="仿宋"/>
                <w:sz w:val="24"/>
              </w:rPr>
            </w:pPr>
            <w:r w:rsidRPr="003D6446">
              <w:rPr>
                <w:rFonts w:ascii="仿宋" w:hAnsi="仿宋" w:cs="仿宋"/>
                <w:b/>
                <w:color w:val="000000"/>
                <w:sz w:val="20"/>
                <w:szCs w:val="21"/>
              </w:rPr>
              <w:t>19</w:t>
            </w:r>
            <w:r w:rsidRPr="003D6446">
              <w:rPr>
                <w:rFonts w:ascii="仿宋" w:hAnsi="仿宋" w:cs="仿宋" w:hint="eastAsia"/>
                <w:b/>
                <w:color w:val="000000"/>
                <w:sz w:val="20"/>
                <w:szCs w:val="21"/>
              </w:rPr>
              <w:t>年各项占总负债比例</w:t>
            </w:r>
          </w:p>
        </w:tc>
        <w:tc>
          <w:tcPr>
            <w:tcW w:w="1560" w:type="dxa"/>
            <w:vAlign w:val="center"/>
          </w:tcPr>
          <w:p w:rsidR="00BF04DF" w:rsidRPr="003D6446" w:rsidRDefault="00BF04DF" w:rsidP="003D6446">
            <w:pPr>
              <w:widowControl/>
              <w:spacing w:line="400" w:lineRule="exact"/>
              <w:ind w:firstLineChars="0" w:firstLine="0"/>
              <w:jc w:val="center"/>
              <w:textAlignment w:val="center"/>
              <w:rPr>
                <w:rFonts w:ascii="仿宋" w:cs="仿宋"/>
                <w:sz w:val="24"/>
              </w:rPr>
            </w:pPr>
            <w:r w:rsidRPr="003D6446">
              <w:rPr>
                <w:rFonts w:ascii="仿宋" w:hAnsi="仿宋" w:cs="仿宋"/>
                <w:b/>
                <w:color w:val="000000"/>
                <w:sz w:val="20"/>
                <w:szCs w:val="21"/>
              </w:rPr>
              <w:t>2018</w:t>
            </w:r>
            <w:r w:rsidRPr="003D6446">
              <w:rPr>
                <w:rFonts w:ascii="仿宋" w:hAnsi="仿宋" w:cs="仿宋" w:hint="eastAsia"/>
                <w:b/>
                <w:color w:val="000000"/>
                <w:sz w:val="20"/>
                <w:szCs w:val="21"/>
              </w:rPr>
              <w:t>年</w:t>
            </w:r>
          </w:p>
        </w:tc>
        <w:tc>
          <w:tcPr>
            <w:tcW w:w="1043" w:type="dxa"/>
            <w:vAlign w:val="center"/>
          </w:tcPr>
          <w:p w:rsidR="00BF04DF" w:rsidRPr="003D6446" w:rsidRDefault="00BF04DF" w:rsidP="003D6446">
            <w:pPr>
              <w:widowControl/>
              <w:spacing w:line="400" w:lineRule="exact"/>
              <w:ind w:firstLineChars="0" w:firstLine="0"/>
              <w:jc w:val="center"/>
              <w:textAlignment w:val="top"/>
              <w:rPr>
                <w:rFonts w:ascii="仿宋" w:cs="仿宋"/>
                <w:sz w:val="24"/>
              </w:rPr>
            </w:pPr>
            <w:r w:rsidRPr="003D6446">
              <w:rPr>
                <w:rFonts w:ascii="仿宋" w:hAnsi="仿宋" w:cs="仿宋" w:hint="eastAsia"/>
                <w:b/>
                <w:color w:val="000000"/>
                <w:sz w:val="20"/>
                <w:szCs w:val="21"/>
              </w:rPr>
              <w:t>增减比例</w:t>
            </w:r>
          </w:p>
        </w:tc>
        <w:tc>
          <w:tcPr>
            <w:tcW w:w="1417" w:type="dxa"/>
            <w:vAlign w:val="center"/>
          </w:tcPr>
          <w:p w:rsidR="00BF04DF" w:rsidRPr="003D6446" w:rsidRDefault="00BF04DF" w:rsidP="003D6446">
            <w:pPr>
              <w:widowControl/>
              <w:spacing w:line="400" w:lineRule="exact"/>
              <w:ind w:firstLineChars="0" w:firstLine="0"/>
              <w:jc w:val="center"/>
              <w:textAlignment w:val="center"/>
              <w:rPr>
                <w:rFonts w:ascii="仿宋" w:cs="仿宋"/>
                <w:sz w:val="24"/>
              </w:rPr>
            </w:pPr>
            <w:r w:rsidRPr="003D6446">
              <w:rPr>
                <w:rFonts w:ascii="仿宋" w:hAnsi="仿宋" w:cs="仿宋"/>
                <w:b/>
                <w:color w:val="000000"/>
                <w:sz w:val="20"/>
                <w:szCs w:val="21"/>
              </w:rPr>
              <w:t>2017</w:t>
            </w:r>
            <w:r w:rsidRPr="003D6446">
              <w:rPr>
                <w:rFonts w:ascii="仿宋" w:hAnsi="仿宋" w:cs="仿宋" w:hint="eastAsia"/>
                <w:b/>
                <w:color w:val="000000"/>
                <w:sz w:val="20"/>
                <w:szCs w:val="21"/>
              </w:rPr>
              <w:t>年</w:t>
            </w:r>
          </w:p>
        </w:tc>
      </w:tr>
      <w:tr w:rsidR="00BF04DF" w:rsidRPr="00536AFB" w:rsidTr="003D6446">
        <w:trPr>
          <w:trHeight w:val="567"/>
        </w:trPr>
        <w:tc>
          <w:tcPr>
            <w:tcW w:w="1951" w:type="dxa"/>
            <w:vAlign w:val="center"/>
          </w:tcPr>
          <w:p w:rsidR="00BF04DF" w:rsidRPr="003D6446" w:rsidRDefault="00BF04DF" w:rsidP="003D6446">
            <w:pPr>
              <w:widowControl/>
              <w:spacing w:line="520" w:lineRule="exact"/>
              <w:ind w:firstLineChars="0" w:firstLine="0"/>
              <w:textAlignment w:val="center"/>
              <w:rPr>
                <w:rFonts w:ascii="仿宋" w:cs="仿宋"/>
                <w:sz w:val="24"/>
              </w:rPr>
            </w:pPr>
            <w:r w:rsidRPr="003D6446">
              <w:rPr>
                <w:rFonts w:ascii="仿宋" w:hAnsi="仿宋" w:cs="仿宋" w:hint="eastAsia"/>
                <w:color w:val="000000"/>
                <w:sz w:val="20"/>
                <w:szCs w:val="21"/>
              </w:rPr>
              <w:t>负债总计</w:t>
            </w:r>
          </w:p>
        </w:tc>
        <w:tc>
          <w:tcPr>
            <w:tcW w:w="1559" w:type="dxa"/>
            <w:vAlign w:val="center"/>
          </w:tcPr>
          <w:p w:rsidR="00BF04DF" w:rsidRPr="003D6446" w:rsidRDefault="00BF04DF" w:rsidP="003D6446">
            <w:pPr>
              <w:widowControl/>
              <w:spacing w:line="520" w:lineRule="exact"/>
              <w:ind w:firstLineChars="0" w:firstLine="0"/>
              <w:jc w:val="right"/>
              <w:textAlignment w:val="center"/>
              <w:rPr>
                <w:rFonts w:ascii="仿宋" w:cs="仿宋"/>
                <w:color w:val="000000"/>
                <w:sz w:val="20"/>
                <w:szCs w:val="21"/>
              </w:rPr>
            </w:pPr>
            <w:r w:rsidRPr="003D6446">
              <w:rPr>
                <w:rFonts w:ascii="仿宋" w:hAnsi="仿宋" w:cs="仿宋"/>
                <w:color w:val="000000"/>
                <w:sz w:val="20"/>
                <w:szCs w:val="21"/>
              </w:rPr>
              <w:t>21463.03</w:t>
            </w:r>
          </w:p>
        </w:tc>
        <w:tc>
          <w:tcPr>
            <w:tcW w:w="1134" w:type="dxa"/>
            <w:vAlign w:val="center"/>
          </w:tcPr>
          <w:p w:rsidR="00BF04DF" w:rsidRPr="003D6446" w:rsidRDefault="00BF04DF" w:rsidP="00BF04DF">
            <w:pPr>
              <w:spacing w:line="520" w:lineRule="exact"/>
              <w:ind w:leftChars="-56" w:left="31680" w:hangingChars="75" w:firstLine="31680"/>
              <w:jc w:val="right"/>
              <w:rPr>
                <w:rFonts w:ascii="仿宋" w:cs="仿宋"/>
                <w:color w:val="000000"/>
                <w:sz w:val="20"/>
                <w:szCs w:val="21"/>
              </w:rPr>
            </w:pPr>
            <w:r w:rsidRPr="003D6446">
              <w:rPr>
                <w:rFonts w:ascii="仿宋" w:hAnsi="仿宋" w:cs="仿宋"/>
                <w:color w:val="000000"/>
                <w:sz w:val="20"/>
                <w:szCs w:val="21"/>
              </w:rPr>
              <w:t>100.00%</w:t>
            </w:r>
          </w:p>
        </w:tc>
        <w:tc>
          <w:tcPr>
            <w:tcW w:w="1560" w:type="dxa"/>
            <w:vAlign w:val="center"/>
          </w:tcPr>
          <w:p w:rsidR="00BF04DF" w:rsidRPr="003D6446" w:rsidRDefault="00BF04DF" w:rsidP="003D6446">
            <w:pPr>
              <w:widowControl/>
              <w:spacing w:line="520" w:lineRule="exact"/>
              <w:ind w:firstLineChars="0" w:firstLine="0"/>
              <w:jc w:val="right"/>
              <w:textAlignment w:val="center"/>
              <w:rPr>
                <w:rFonts w:ascii="仿宋" w:hAnsi="仿宋" w:cs="仿宋"/>
                <w:color w:val="000000"/>
                <w:sz w:val="20"/>
                <w:szCs w:val="21"/>
              </w:rPr>
            </w:pPr>
            <w:r w:rsidRPr="003D6446">
              <w:rPr>
                <w:rFonts w:ascii="仿宋" w:hAnsi="仿宋" w:cs="仿宋"/>
                <w:color w:val="000000"/>
                <w:sz w:val="20"/>
                <w:szCs w:val="21"/>
              </w:rPr>
              <w:t xml:space="preserve">22575.61 </w:t>
            </w:r>
          </w:p>
        </w:tc>
        <w:tc>
          <w:tcPr>
            <w:tcW w:w="1043" w:type="dxa"/>
            <w:vAlign w:val="center"/>
          </w:tcPr>
          <w:p w:rsidR="00BF04DF" w:rsidRPr="003D6446" w:rsidRDefault="00BF04DF" w:rsidP="003D6446">
            <w:pPr>
              <w:widowControl/>
              <w:spacing w:line="520" w:lineRule="exact"/>
              <w:ind w:firstLineChars="0" w:firstLine="0"/>
              <w:jc w:val="right"/>
              <w:textAlignment w:val="center"/>
              <w:rPr>
                <w:rFonts w:ascii="仿宋" w:hAnsi="仿宋" w:cs="仿宋"/>
                <w:color w:val="000000"/>
                <w:sz w:val="20"/>
                <w:szCs w:val="21"/>
              </w:rPr>
            </w:pPr>
            <w:r w:rsidRPr="003D6446">
              <w:rPr>
                <w:rFonts w:ascii="仿宋" w:hAnsi="仿宋" w:cs="仿宋"/>
                <w:color w:val="000000"/>
                <w:sz w:val="20"/>
                <w:szCs w:val="21"/>
              </w:rPr>
              <w:t>-4.93%</w:t>
            </w:r>
          </w:p>
        </w:tc>
        <w:tc>
          <w:tcPr>
            <w:tcW w:w="1417" w:type="dxa"/>
            <w:vAlign w:val="center"/>
          </w:tcPr>
          <w:p w:rsidR="00BF04DF" w:rsidRPr="003D6446" w:rsidRDefault="00BF04DF" w:rsidP="003D6446">
            <w:pPr>
              <w:widowControl/>
              <w:spacing w:line="520" w:lineRule="exact"/>
              <w:ind w:firstLineChars="0" w:firstLine="0"/>
              <w:jc w:val="right"/>
              <w:textAlignment w:val="center"/>
              <w:rPr>
                <w:rFonts w:ascii="仿宋" w:cs="仿宋"/>
                <w:color w:val="000000"/>
                <w:sz w:val="20"/>
                <w:szCs w:val="21"/>
              </w:rPr>
            </w:pPr>
            <w:r w:rsidRPr="003D6446">
              <w:rPr>
                <w:rFonts w:ascii="仿宋" w:hAnsi="仿宋" w:cs="仿宋"/>
                <w:color w:val="000000"/>
                <w:sz w:val="20"/>
                <w:szCs w:val="21"/>
              </w:rPr>
              <w:t>22406.95</w:t>
            </w:r>
          </w:p>
        </w:tc>
      </w:tr>
      <w:tr w:rsidR="00BF04DF" w:rsidRPr="00536AFB" w:rsidTr="003D6446">
        <w:trPr>
          <w:trHeight w:val="567"/>
        </w:trPr>
        <w:tc>
          <w:tcPr>
            <w:tcW w:w="1951" w:type="dxa"/>
            <w:vAlign w:val="center"/>
          </w:tcPr>
          <w:p w:rsidR="00BF04DF" w:rsidRPr="003D6446" w:rsidRDefault="00BF04DF" w:rsidP="003D6446">
            <w:pPr>
              <w:widowControl/>
              <w:spacing w:line="520" w:lineRule="exact"/>
              <w:ind w:firstLineChars="0" w:firstLine="0"/>
              <w:textAlignment w:val="center"/>
              <w:rPr>
                <w:rFonts w:ascii="仿宋" w:cs="仿宋"/>
                <w:sz w:val="24"/>
              </w:rPr>
            </w:pPr>
            <w:r w:rsidRPr="003D6446">
              <w:rPr>
                <w:rFonts w:ascii="仿宋" w:hAnsi="仿宋" w:cs="仿宋" w:hint="eastAsia"/>
                <w:color w:val="000000"/>
                <w:sz w:val="20"/>
                <w:szCs w:val="21"/>
              </w:rPr>
              <w:t>其中：预收账款</w:t>
            </w:r>
          </w:p>
        </w:tc>
        <w:tc>
          <w:tcPr>
            <w:tcW w:w="1559" w:type="dxa"/>
            <w:vAlign w:val="center"/>
          </w:tcPr>
          <w:p w:rsidR="00BF04DF" w:rsidRPr="003D6446" w:rsidRDefault="00BF04DF" w:rsidP="003D6446">
            <w:pPr>
              <w:widowControl/>
              <w:spacing w:line="520" w:lineRule="exact"/>
              <w:ind w:firstLineChars="0" w:firstLine="0"/>
              <w:jc w:val="right"/>
              <w:textAlignment w:val="center"/>
              <w:rPr>
                <w:rFonts w:ascii="仿宋" w:hAnsi="仿宋" w:cs="仿宋"/>
                <w:color w:val="000000"/>
                <w:sz w:val="20"/>
                <w:szCs w:val="21"/>
              </w:rPr>
            </w:pPr>
            <w:r w:rsidRPr="003D6446">
              <w:rPr>
                <w:rFonts w:ascii="仿宋" w:hAnsi="仿宋" w:cs="仿宋"/>
                <w:color w:val="000000"/>
                <w:sz w:val="20"/>
                <w:szCs w:val="21"/>
              </w:rPr>
              <w:t xml:space="preserve">6315.98 </w:t>
            </w:r>
          </w:p>
        </w:tc>
        <w:tc>
          <w:tcPr>
            <w:tcW w:w="1134" w:type="dxa"/>
            <w:vAlign w:val="center"/>
          </w:tcPr>
          <w:p w:rsidR="00BF04DF" w:rsidRPr="003D6446" w:rsidRDefault="00BF04DF" w:rsidP="003D6446">
            <w:pPr>
              <w:widowControl/>
              <w:spacing w:line="520" w:lineRule="exact"/>
              <w:ind w:firstLineChars="0" w:firstLine="0"/>
              <w:jc w:val="right"/>
              <w:textAlignment w:val="center"/>
              <w:rPr>
                <w:rFonts w:ascii="仿宋" w:cs="仿宋"/>
                <w:color w:val="000000"/>
                <w:sz w:val="20"/>
                <w:szCs w:val="21"/>
              </w:rPr>
            </w:pPr>
            <w:r w:rsidRPr="003D6446">
              <w:rPr>
                <w:rFonts w:ascii="仿宋" w:hAnsi="仿宋" w:cs="仿宋"/>
                <w:color w:val="000000"/>
                <w:sz w:val="20"/>
                <w:szCs w:val="21"/>
              </w:rPr>
              <w:t>29.43%</w:t>
            </w:r>
          </w:p>
        </w:tc>
        <w:tc>
          <w:tcPr>
            <w:tcW w:w="1560" w:type="dxa"/>
            <w:vAlign w:val="center"/>
          </w:tcPr>
          <w:p w:rsidR="00BF04DF" w:rsidRPr="003D6446" w:rsidRDefault="00BF04DF" w:rsidP="003D6446">
            <w:pPr>
              <w:widowControl/>
              <w:spacing w:line="520" w:lineRule="exact"/>
              <w:ind w:firstLineChars="0" w:firstLine="480"/>
              <w:jc w:val="right"/>
              <w:textAlignment w:val="center"/>
              <w:rPr>
                <w:rFonts w:ascii="仿宋" w:cs="仿宋"/>
                <w:color w:val="000000"/>
                <w:sz w:val="20"/>
                <w:szCs w:val="21"/>
              </w:rPr>
            </w:pPr>
            <w:r w:rsidRPr="003D6446">
              <w:rPr>
                <w:rFonts w:ascii="仿宋" w:hAnsi="仿宋" w:cs="仿宋"/>
                <w:color w:val="000000"/>
                <w:sz w:val="20"/>
                <w:szCs w:val="21"/>
              </w:rPr>
              <w:t>7120.36</w:t>
            </w:r>
          </w:p>
        </w:tc>
        <w:tc>
          <w:tcPr>
            <w:tcW w:w="1043" w:type="dxa"/>
            <w:vAlign w:val="center"/>
          </w:tcPr>
          <w:p w:rsidR="00BF04DF" w:rsidRPr="003D6446" w:rsidRDefault="00BF04DF" w:rsidP="003D6446">
            <w:pPr>
              <w:widowControl/>
              <w:spacing w:line="520" w:lineRule="exact"/>
              <w:ind w:firstLineChars="0" w:firstLine="0"/>
              <w:jc w:val="right"/>
              <w:textAlignment w:val="center"/>
              <w:rPr>
                <w:rFonts w:ascii="仿宋" w:hAnsi="仿宋" w:cs="仿宋"/>
                <w:color w:val="000000"/>
                <w:sz w:val="20"/>
                <w:szCs w:val="21"/>
              </w:rPr>
            </w:pPr>
            <w:r w:rsidRPr="003D6446">
              <w:rPr>
                <w:rFonts w:ascii="仿宋" w:cs="仿宋"/>
                <w:color w:val="000000"/>
                <w:sz w:val="20"/>
                <w:szCs w:val="21"/>
              </w:rPr>
              <w:t>-</w:t>
            </w:r>
            <w:r w:rsidRPr="003D6446">
              <w:rPr>
                <w:rFonts w:ascii="仿宋" w:hAnsi="仿宋" w:cs="仿宋"/>
                <w:color w:val="000000"/>
                <w:sz w:val="20"/>
                <w:szCs w:val="21"/>
              </w:rPr>
              <w:t>11.30%</w:t>
            </w:r>
          </w:p>
        </w:tc>
        <w:tc>
          <w:tcPr>
            <w:tcW w:w="1417" w:type="dxa"/>
            <w:vAlign w:val="center"/>
          </w:tcPr>
          <w:p w:rsidR="00BF04DF" w:rsidRPr="003D6446" w:rsidRDefault="00BF04DF" w:rsidP="003D6446">
            <w:pPr>
              <w:widowControl/>
              <w:spacing w:line="520" w:lineRule="exact"/>
              <w:ind w:firstLineChars="0" w:firstLine="0"/>
              <w:jc w:val="right"/>
              <w:textAlignment w:val="center"/>
              <w:rPr>
                <w:rFonts w:ascii="仿宋" w:cs="仿宋"/>
                <w:color w:val="000000"/>
                <w:sz w:val="20"/>
                <w:szCs w:val="21"/>
              </w:rPr>
            </w:pPr>
            <w:r w:rsidRPr="003D6446">
              <w:rPr>
                <w:rFonts w:ascii="仿宋" w:hAnsi="仿宋" w:cs="仿宋"/>
                <w:color w:val="000000"/>
                <w:sz w:val="20"/>
                <w:szCs w:val="21"/>
              </w:rPr>
              <w:t>6560.46</w:t>
            </w:r>
          </w:p>
        </w:tc>
      </w:tr>
      <w:tr w:rsidR="00BF04DF" w:rsidRPr="00536AFB" w:rsidTr="003D6446">
        <w:trPr>
          <w:trHeight w:val="567"/>
        </w:trPr>
        <w:tc>
          <w:tcPr>
            <w:tcW w:w="1951" w:type="dxa"/>
            <w:vAlign w:val="center"/>
          </w:tcPr>
          <w:p w:rsidR="00BF04DF" w:rsidRPr="003D6446" w:rsidRDefault="00BF04DF" w:rsidP="003D6446">
            <w:pPr>
              <w:widowControl/>
              <w:spacing w:line="520" w:lineRule="exact"/>
              <w:ind w:firstLineChars="0" w:firstLine="0"/>
              <w:textAlignment w:val="center"/>
              <w:rPr>
                <w:rFonts w:ascii="仿宋" w:cs="仿宋"/>
                <w:sz w:val="24"/>
              </w:rPr>
            </w:pPr>
            <w:r w:rsidRPr="003D6446">
              <w:rPr>
                <w:rFonts w:ascii="仿宋" w:hAnsi="仿宋" w:cs="仿宋"/>
                <w:color w:val="000000"/>
                <w:sz w:val="20"/>
                <w:szCs w:val="21"/>
              </w:rPr>
              <w:t xml:space="preserve">      </w:t>
            </w:r>
            <w:r w:rsidRPr="003D6446">
              <w:rPr>
                <w:rFonts w:ascii="仿宋" w:hAnsi="仿宋" w:cs="仿宋" w:hint="eastAsia"/>
                <w:color w:val="000000"/>
                <w:sz w:val="20"/>
                <w:szCs w:val="21"/>
              </w:rPr>
              <w:t>其他应付款</w:t>
            </w:r>
          </w:p>
        </w:tc>
        <w:tc>
          <w:tcPr>
            <w:tcW w:w="1559" w:type="dxa"/>
            <w:vAlign w:val="center"/>
          </w:tcPr>
          <w:p w:rsidR="00BF04DF" w:rsidRPr="003D6446" w:rsidRDefault="00BF04DF" w:rsidP="003D6446">
            <w:pPr>
              <w:widowControl/>
              <w:spacing w:line="520" w:lineRule="exact"/>
              <w:ind w:firstLineChars="0" w:firstLine="480"/>
              <w:jc w:val="right"/>
              <w:textAlignment w:val="center"/>
              <w:rPr>
                <w:rFonts w:ascii="仿宋" w:cs="仿宋"/>
                <w:color w:val="000000"/>
                <w:sz w:val="20"/>
                <w:szCs w:val="21"/>
              </w:rPr>
            </w:pPr>
            <w:r w:rsidRPr="003D6446">
              <w:rPr>
                <w:rFonts w:ascii="仿宋" w:hAnsi="仿宋" w:cs="仿宋"/>
                <w:color w:val="000000"/>
                <w:sz w:val="20"/>
                <w:szCs w:val="21"/>
              </w:rPr>
              <w:t>6110.30</w:t>
            </w:r>
          </w:p>
        </w:tc>
        <w:tc>
          <w:tcPr>
            <w:tcW w:w="1134" w:type="dxa"/>
            <w:vAlign w:val="center"/>
          </w:tcPr>
          <w:p w:rsidR="00BF04DF" w:rsidRPr="003D6446" w:rsidRDefault="00BF04DF" w:rsidP="003D6446">
            <w:pPr>
              <w:widowControl/>
              <w:spacing w:line="520" w:lineRule="exact"/>
              <w:ind w:firstLineChars="0" w:firstLine="0"/>
              <w:jc w:val="right"/>
              <w:textAlignment w:val="center"/>
              <w:rPr>
                <w:rFonts w:ascii="仿宋" w:cs="仿宋"/>
                <w:color w:val="000000"/>
                <w:sz w:val="20"/>
                <w:szCs w:val="21"/>
              </w:rPr>
            </w:pPr>
            <w:r w:rsidRPr="003D6446">
              <w:rPr>
                <w:rFonts w:ascii="仿宋" w:hAnsi="仿宋" w:cs="仿宋"/>
                <w:color w:val="000000"/>
                <w:sz w:val="20"/>
                <w:szCs w:val="21"/>
              </w:rPr>
              <w:t>28.47%</w:t>
            </w:r>
          </w:p>
        </w:tc>
        <w:tc>
          <w:tcPr>
            <w:tcW w:w="1560" w:type="dxa"/>
            <w:vAlign w:val="center"/>
          </w:tcPr>
          <w:p w:rsidR="00BF04DF" w:rsidRPr="003D6446" w:rsidRDefault="00BF04DF" w:rsidP="003D6446">
            <w:pPr>
              <w:widowControl/>
              <w:spacing w:line="520" w:lineRule="exact"/>
              <w:ind w:firstLineChars="0" w:firstLine="480"/>
              <w:jc w:val="right"/>
              <w:textAlignment w:val="center"/>
              <w:rPr>
                <w:rFonts w:ascii="仿宋" w:cs="仿宋"/>
                <w:color w:val="000000"/>
                <w:sz w:val="20"/>
                <w:szCs w:val="21"/>
              </w:rPr>
            </w:pPr>
            <w:r w:rsidRPr="003D6446">
              <w:rPr>
                <w:rFonts w:ascii="仿宋" w:hAnsi="仿宋" w:cs="仿宋"/>
                <w:color w:val="000000"/>
                <w:sz w:val="20"/>
                <w:szCs w:val="21"/>
              </w:rPr>
              <w:t>5878.76</w:t>
            </w:r>
          </w:p>
        </w:tc>
        <w:tc>
          <w:tcPr>
            <w:tcW w:w="1043" w:type="dxa"/>
            <w:vAlign w:val="center"/>
          </w:tcPr>
          <w:p w:rsidR="00BF04DF" w:rsidRPr="003D6446" w:rsidRDefault="00BF04DF" w:rsidP="003D6446">
            <w:pPr>
              <w:widowControl/>
              <w:spacing w:line="520" w:lineRule="exact"/>
              <w:ind w:firstLineChars="0" w:firstLine="0"/>
              <w:jc w:val="right"/>
              <w:textAlignment w:val="center"/>
              <w:rPr>
                <w:rFonts w:ascii="仿宋" w:hAnsi="仿宋" w:cs="仿宋"/>
                <w:color w:val="000000"/>
                <w:sz w:val="20"/>
                <w:szCs w:val="21"/>
              </w:rPr>
            </w:pPr>
            <w:r w:rsidRPr="003D6446">
              <w:rPr>
                <w:rFonts w:ascii="仿宋" w:hAnsi="仿宋" w:cs="仿宋"/>
                <w:color w:val="000000"/>
                <w:sz w:val="20"/>
                <w:szCs w:val="21"/>
              </w:rPr>
              <w:t>3.94%</w:t>
            </w:r>
          </w:p>
        </w:tc>
        <w:tc>
          <w:tcPr>
            <w:tcW w:w="1417" w:type="dxa"/>
            <w:vAlign w:val="center"/>
          </w:tcPr>
          <w:p w:rsidR="00BF04DF" w:rsidRPr="003D6446" w:rsidRDefault="00BF04DF" w:rsidP="003D6446">
            <w:pPr>
              <w:widowControl/>
              <w:spacing w:line="520" w:lineRule="exact"/>
              <w:ind w:firstLineChars="0" w:firstLine="0"/>
              <w:jc w:val="right"/>
              <w:textAlignment w:val="center"/>
              <w:rPr>
                <w:rFonts w:ascii="仿宋" w:cs="仿宋"/>
                <w:color w:val="000000"/>
                <w:sz w:val="20"/>
                <w:szCs w:val="21"/>
              </w:rPr>
            </w:pPr>
            <w:r w:rsidRPr="003D6446">
              <w:rPr>
                <w:rFonts w:ascii="仿宋" w:hAnsi="仿宋" w:cs="仿宋"/>
                <w:color w:val="000000"/>
                <w:sz w:val="20"/>
                <w:szCs w:val="21"/>
              </w:rPr>
              <w:t>6533.14</w:t>
            </w:r>
          </w:p>
        </w:tc>
      </w:tr>
      <w:tr w:rsidR="00BF04DF" w:rsidRPr="00536AFB" w:rsidTr="003D6446">
        <w:trPr>
          <w:trHeight w:val="567"/>
        </w:trPr>
        <w:tc>
          <w:tcPr>
            <w:tcW w:w="1951" w:type="dxa"/>
            <w:vAlign w:val="center"/>
          </w:tcPr>
          <w:p w:rsidR="00BF04DF" w:rsidRPr="003D6446" w:rsidRDefault="00BF04DF" w:rsidP="003D6446">
            <w:pPr>
              <w:widowControl/>
              <w:spacing w:line="520" w:lineRule="exact"/>
              <w:ind w:firstLineChars="0" w:firstLine="0"/>
              <w:textAlignment w:val="center"/>
              <w:rPr>
                <w:rFonts w:ascii="仿宋" w:cs="仿宋"/>
                <w:sz w:val="24"/>
              </w:rPr>
            </w:pPr>
            <w:r w:rsidRPr="003D6446">
              <w:rPr>
                <w:rFonts w:ascii="仿宋" w:hAnsi="仿宋" w:cs="仿宋"/>
                <w:color w:val="000000"/>
                <w:sz w:val="20"/>
                <w:szCs w:val="21"/>
              </w:rPr>
              <w:t xml:space="preserve">      </w:t>
            </w:r>
            <w:r w:rsidRPr="003D6446">
              <w:rPr>
                <w:rFonts w:ascii="仿宋" w:hAnsi="仿宋" w:cs="仿宋" w:hint="eastAsia"/>
                <w:color w:val="000000"/>
                <w:sz w:val="20"/>
                <w:szCs w:val="21"/>
              </w:rPr>
              <w:t>长期应付款</w:t>
            </w:r>
          </w:p>
        </w:tc>
        <w:tc>
          <w:tcPr>
            <w:tcW w:w="1559" w:type="dxa"/>
            <w:vAlign w:val="center"/>
          </w:tcPr>
          <w:p w:rsidR="00BF04DF" w:rsidRPr="003D6446" w:rsidRDefault="00BF04DF" w:rsidP="003D6446">
            <w:pPr>
              <w:widowControl/>
              <w:spacing w:line="520" w:lineRule="exact"/>
              <w:ind w:firstLineChars="0" w:firstLine="480"/>
              <w:jc w:val="right"/>
              <w:textAlignment w:val="center"/>
              <w:rPr>
                <w:rFonts w:ascii="仿宋" w:cs="仿宋"/>
                <w:color w:val="000000"/>
                <w:sz w:val="20"/>
                <w:szCs w:val="21"/>
              </w:rPr>
            </w:pPr>
            <w:r w:rsidRPr="003D6446">
              <w:rPr>
                <w:rFonts w:ascii="仿宋" w:hAnsi="仿宋" w:cs="仿宋"/>
                <w:color w:val="000000"/>
                <w:sz w:val="20"/>
                <w:szCs w:val="21"/>
              </w:rPr>
              <w:t>4127.92</w:t>
            </w:r>
          </w:p>
        </w:tc>
        <w:tc>
          <w:tcPr>
            <w:tcW w:w="1134" w:type="dxa"/>
            <w:vAlign w:val="center"/>
          </w:tcPr>
          <w:p w:rsidR="00BF04DF" w:rsidRPr="003D6446" w:rsidRDefault="00BF04DF" w:rsidP="003D6446">
            <w:pPr>
              <w:widowControl/>
              <w:spacing w:line="520" w:lineRule="exact"/>
              <w:ind w:firstLineChars="0" w:firstLine="0"/>
              <w:jc w:val="right"/>
              <w:textAlignment w:val="center"/>
              <w:rPr>
                <w:rFonts w:ascii="仿宋" w:cs="仿宋"/>
                <w:color w:val="000000"/>
                <w:sz w:val="20"/>
                <w:szCs w:val="21"/>
              </w:rPr>
            </w:pPr>
            <w:r w:rsidRPr="003D6446">
              <w:rPr>
                <w:rFonts w:ascii="仿宋" w:hAnsi="仿宋" w:cs="仿宋"/>
                <w:color w:val="000000"/>
                <w:sz w:val="20"/>
                <w:szCs w:val="21"/>
              </w:rPr>
              <w:t>19.23%</w:t>
            </w:r>
          </w:p>
        </w:tc>
        <w:tc>
          <w:tcPr>
            <w:tcW w:w="1560" w:type="dxa"/>
            <w:vAlign w:val="center"/>
          </w:tcPr>
          <w:p w:rsidR="00BF04DF" w:rsidRPr="003D6446" w:rsidRDefault="00BF04DF" w:rsidP="003D6446">
            <w:pPr>
              <w:widowControl/>
              <w:spacing w:line="520" w:lineRule="exact"/>
              <w:ind w:firstLineChars="0" w:firstLine="480"/>
              <w:jc w:val="right"/>
              <w:textAlignment w:val="center"/>
              <w:rPr>
                <w:rFonts w:ascii="仿宋" w:cs="仿宋"/>
                <w:color w:val="000000"/>
                <w:sz w:val="20"/>
                <w:szCs w:val="21"/>
              </w:rPr>
            </w:pPr>
            <w:r w:rsidRPr="003D6446">
              <w:rPr>
                <w:rFonts w:ascii="仿宋" w:hAnsi="仿宋" w:cs="仿宋"/>
                <w:color w:val="000000"/>
                <w:sz w:val="20"/>
                <w:szCs w:val="21"/>
              </w:rPr>
              <w:t>3891.71</w:t>
            </w:r>
          </w:p>
        </w:tc>
        <w:tc>
          <w:tcPr>
            <w:tcW w:w="1043" w:type="dxa"/>
            <w:vAlign w:val="center"/>
          </w:tcPr>
          <w:p w:rsidR="00BF04DF" w:rsidRPr="003D6446" w:rsidRDefault="00BF04DF" w:rsidP="003D6446">
            <w:pPr>
              <w:widowControl/>
              <w:spacing w:line="520" w:lineRule="exact"/>
              <w:ind w:firstLineChars="0" w:firstLine="0"/>
              <w:jc w:val="right"/>
              <w:textAlignment w:val="center"/>
              <w:rPr>
                <w:rFonts w:ascii="仿宋" w:hAnsi="仿宋" w:cs="仿宋"/>
                <w:color w:val="000000"/>
                <w:sz w:val="20"/>
                <w:szCs w:val="21"/>
              </w:rPr>
            </w:pPr>
            <w:r w:rsidRPr="003D6446">
              <w:rPr>
                <w:rFonts w:ascii="仿宋" w:hAnsi="仿宋" w:cs="仿宋"/>
                <w:color w:val="000000"/>
                <w:sz w:val="20"/>
                <w:szCs w:val="21"/>
              </w:rPr>
              <w:t>6.07%</w:t>
            </w:r>
          </w:p>
        </w:tc>
        <w:tc>
          <w:tcPr>
            <w:tcW w:w="1417" w:type="dxa"/>
            <w:vAlign w:val="center"/>
          </w:tcPr>
          <w:p w:rsidR="00BF04DF" w:rsidRPr="003D6446" w:rsidRDefault="00BF04DF" w:rsidP="003D6446">
            <w:pPr>
              <w:widowControl/>
              <w:spacing w:line="520" w:lineRule="exact"/>
              <w:ind w:firstLineChars="0" w:firstLine="0"/>
              <w:jc w:val="right"/>
              <w:textAlignment w:val="center"/>
              <w:rPr>
                <w:rFonts w:ascii="仿宋" w:cs="仿宋"/>
                <w:color w:val="000000"/>
                <w:sz w:val="20"/>
                <w:szCs w:val="21"/>
              </w:rPr>
            </w:pPr>
            <w:r w:rsidRPr="003D6446">
              <w:rPr>
                <w:rFonts w:ascii="仿宋" w:hAnsi="仿宋" w:cs="仿宋"/>
                <w:color w:val="000000"/>
                <w:sz w:val="20"/>
                <w:szCs w:val="21"/>
              </w:rPr>
              <w:t>4069.87</w:t>
            </w:r>
          </w:p>
        </w:tc>
      </w:tr>
      <w:tr w:rsidR="00BF04DF" w:rsidRPr="00536AFB" w:rsidTr="003D6446">
        <w:trPr>
          <w:trHeight w:val="567"/>
        </w:trPr>
        <w:tc>
          <w:tcPr>
            <w:tcW w:w="1951" w:type="dxa"/>
            <w:vAlign w:val="center"/>
          </w:tcPr>
          <w:p w:rsidR="00BF04DF" w:rsidRPr="003D6446" w:rsidRDefault="00BF04DF" w:rsidP="003D6446">
            <w:pPr>
              <w:widowControl/>
              <w:spacing w:line="520" w:lineRule="exact"/>
              <w:ind w:firstLineChars="0" w:firstLine="0"/>
              <w:textAlignment w:val="center"/>
              <w:rPr>
                <w:rFonts w:ascii="仿宋" w:cs="仿宋"/>
                <w:sz w:val="24"/>
              </w:rPr>
            </w:pPr>
            <w:r w:rsidRPr="003D6446">
              <w:rPr>
                <w:rFonts w:ascii="仿宋" w:hAnsi="仿宋" w:cs="仿宋"/>
                <w:color w:val="000000"/>
                <w:sz w:val="20"/>
                <w:szCs w:val="21"/>
              </w:rPr>
              <w:t xml:space="preserve">      </w:t>
            </w:r>
            <w:r w:rsidRPr="003D6446">
              <w:rPr>
                <w:rFonts w:ascii="仿宋" w:hAnsi="仿宋" w:cs="仿宋" w:hint="eastAsia"/>
                <w:color w:val="000000"/>
                <w:sz w:val="20"/>
                <w:szCs w:val="21"/>
              </w:rPr>
              <w:t>递延收益</w:t>
            </w:r>
          </w:p>
        </w:tc>
        <w:tc>
          <w:tcPr>
            <w:tcW w:w="1559" w:type="dxa"/>
            <w:vAlign w:val="center"/>
          </w:tcPr>
          <w:p w:rsidR="00BF04DF" w:rsidRPr="003D6446" w:rsidRDefault="00BF04DF" w:rsidP="003D6446">
            <w:pPr>
              <w:widowControl/>
              <w:spacing w:line="520" w:lineRule="exact"/>
              <w:ind w:firstLineChars="0" w:firstLine="480"/>
              <w:jc w:val="right"/>
              <w:textAlignment w:val="center"/>
              <w:rPr>
                <w:rFonts w:ascii="仿宋" w:cs="仿宋"/>
                <w:color w:val="000000"/>
                <w:sz w:val="20"/>
                <w:szCs w:val="21"/>
              </w:rPr>
            </w:pPr>
            <w:r w:rsidRPr="003D6446">
              <w:rPr>
                <w:rFonts w:ascii="仿宋" w:hAnsi="仿宋" w:cs="仿宋"/>
                <w:color w:val="000000"/>
                <w:sz w:val="20"/>
                <w:szCs w:val="21"/>
              </w:rPr>
              <w:t>1959.40</w:t>
            </w:r>
          </w:p>
        </w:tc>
        <w:tc>
          <w:tcPr>
            <w:tcW w:w="1134" w:type="dxa"/>
            <w:vAlign w:val="center"/>
          </w:tcPr>
          <w:p w:rsidR="00BF04DF" w:rsidRPr="003D6446" w:rsidRDefault="00BF04DF" w:rsidP="00BF04DF">
            <w:pPr>
              <w:widowControl/>
              <w:spacing w:line="520" w:lineRule="exact"/>
              <w:ind w:leftChars="-6" w:left="31680" w:hangingChars="7" w:firstLine="31680"/>
              <w:jc w:val="right"/>
              <w:textAlignment w:val="center"/>
              <w:rPr>
                <w:rFonts w:ascii="仿宋" w:cs="仿宋"/>
                <w:color w:val="000000"/>
                <w:sz w:val="20"/>
                <w:szCs w:val="21"/>
              </w:rPr>
            </w:pPr>
            <w:r w:rsidRPr="003D6446">
              <w:rPr>
                <w:rFonts w:ascii="仿宋" w:hAnsi="仿宋" w:cs="仿宋"/>
                <w:color w:val="000000"/>
                <w:sz w:val="20"/>
                <w:szCs w:val="21"/>
              </w:rPr>
              <w:t>9.13%</w:t>
            </w:r>
          </w:p>
        </w:tc>
        <w:tc>
          <w:tcPr>
            <w:tcW w:w="1560" w:type="dxa"/>
            <w:vAlign w:val="center"/>
          </w:tcPr>
          <w:p w:rsidR="00BF04DF" w:rsidRPr="003D6446" w:rsidRDefault="00BF04DF" w:rsidP="003D6446">
            <w:pPr>
              <w:widowControl/>
              <w:spacing w:line="520" w:lineRule="exact"/>
              <w:ind w:firstLineChars="0" w:firstLine="480"/>
              <w:jc w:val="right"/>
              <w:textAlignment w:val="center"/>
              <w:rPr>
                <w:rFonts w:ascii="仿宋" w:cs="仿宋"/>
                <w:color w:val="000000"/>
                <w:sz w:val="20"/>
                <w:szCs w:val="21"/>
              </w:rPr>
            </w:pPr>
            <w:r w:rsidRPr="003D6446">
              <w:rPr>
                <w:rFonts w:ascii="仿宋" w:hAnsi="仿宋" w:cs="仿宋"/>
                <w:color w:val="000000"/>
                <w:sz w:val="20"/>
                <w:szCs w:val="21"/>
              </w:rPr>
              <w:t>2513.55</w:t>
            </w:r>
          </w:p>
        </w:tc>
        <w:tc>
          <w:tcPr>
            <w:tcW w:w="1043" w:type="dxa"/>
            <w:vAlign w:val="center"/>
          </w:tcPr>
          <w:p w:rsidR="00BF04DF" w:rsidRPr="003D6446" w:rsidRDefault="00BF04DF" w:rsidP="003D6446">
            <w:pPr>
              <w:widowControl/>
              <w:spacing w:line="520" w:lineRule="exact"/>
              <w:ind w:firstLineChars="0" w:firstLine="0"/>
              <w:jc w:val="right"/>
              <w:textAlignment w:val="center"/>
              <w:rPr>
                <w:rFonts w:ascii="仿宋" w:hAnsi="仿宋" w:cs="仿宋"/>
                <w:color w:val="000000"/>
                <w:sz w:val="20"/>
                <w:szCs w:val="21"/>
              </w:rPr>
            </w:pPr>
            <w:r w:rsidRPr="003D6446">
              <w:rPr>
                <w:rFonts w:ascii="仿宋" w:hAnsi="仿宋" w:cs="仿宋"/>
                <w:color w:val="000000"/>
                <w:sz w:val="20"/>
                <w:szCs w:val="21"/>
              </w:rPr>
              <w:t>-22.05%</w:t>
            </w:r>
          </w:p>
        </w:tc>
        <w:tc>
          <w:tcPr>
            <w:tcW w:w="1417" w:type="dxa"/>
            <w:vAlign w:val="center"/>
          </w:tcPr>
          <w:p w:rsidR="00BF04DF" w:rsidRPr="003D6446" w:rsidRDefault="00BF04DF" w:rsidP="003D6446">
            <w:pPr>
              <w:widowControl/>
              <w:spacing w:line="520" w:lineRule="exact"/>
              <w:ind w:firstLineChars="0" w:firstLine="0"/>
              <w:jc w:val="right"/>
              <w:textAlignment w:val="center"/>
              <w:rPr>
                <w:rFonts w:ascii="仿宋" w:cs="仿宋"/>
                <w:color w:val="000000"/>
                <w:sz w:val="20"/>
                <w:szCs w:val="21"/>
              </w:rPr>
            </w:pPr>
            <w:r w:rsidRPr="003D6446">
              <w:rPr>
                <w:rFonts w:ascii="仿宋" w:hAnsi="仿宋" w:cs="仿宋"/>
                <w:color w:val="000000"/>
                <w:sz w:val="20"/>
                <w:szCs w:val="21"/>
              </w:rPr>
              <w:t>1975.96</w:t>
            </w:r>
          </w:p>
        </w:tc>
      </w:tr>
      <w:tr w:rsidR="00BF04DF" w:rsidRPr="00536AFB" w:rsidTr="003D6446">
        <w:trPr>
          <w:trHeight w:val="567"/>
        </w:trPr>
        <w:tc>
          <w:tcPr>
            <w:tcW w:w="1951" w:type="dxa"/>
            <w:vAlign w:val="center"/>
          </w:tcPr>
          <w:p w:rsidR="00BF04DF" w:rsidRPr="003D6446" w:rsidRDefault="00BF04DF" w:rsidP="003D6446">
            <w:pPr>
              <w:widowControl/>
              <w:spacing w:line="520" w:lineRule="exact"/>
              <w:ind w:firstLineChars="0" w:firstLine="0"/>
              <w:textAlignment w:val="center"/>
              <w:rPr>
                <w:rFonts w:ascii="仿宋" w:cs="仿宋"/>
                <w:sz w:val="24"/>
              </w:rPr>
            </w:pPr>
            <w:r w:rsidRPr="003D6446">
              <w:rPr>
                <w:rFonts w:ascii="仿宋" w:hAnsi="仿宋" w:cs="仿宋" w:hint="eastAsia"/>
                <w:color w:val="000000"/>
                <w:sz w:val="20"/>
                <w:szCs w:val="21"/>
              </w:rPr>
              <w:t>资产负债率</w:t>
            </w:r>
          </w:p>
        </w:tc>
        <w:tc>
          <w:tcPr>
            <w:tcW w:w="1559" w:type="dxa"/>
            <w:vAlign w:val="center"/>
          </w:tcPr>
          <w:p w:rsidR="00BF04DF" w:rsidRPr="003D6446" w:rsidRDefault="00BF04DF" w:rsidP="003D6446">
            <w:pPr>
              <w:widowControl/>
              <w:spacing w:line="520" w:lineRule="exact"/>
              <w:ind w:firstLineChars="0" w:firstLine="0"/>
              <w:jc w:val="right"/>
              <w:textAlignment w:val="center"/>
              <w:rPr>
                <w:rFonts w:ascii="仿宋" w:cs="仿宋"/>
                <w:color w:val="000000"/>
                <w:sz w:val="20"/>
                <w:szCs w:val="21"/>
              </w:rPr>
            </w:pPr>
            <w:r w:rsidRPr="003D6446">
              <w:rPr>
                <w:rFonts w:ascii="仿宋" w:hAnsi="仿宋" w:cs="仿宋"/>
                <w:color w:val="000000"/>
                <w:sz w:val="20"/>
                <w:szCs w:val="21"/>
              </w:rPr>
              <w:t>12.52%</w:t>
            </w:r>
          </w:p>
        </w:tc>
        <w:tc>
          <w:tcPr>
            <w:tcW w:w="1134" w:type="dxa"/>
            <w:vAlign w:val="center"/>
          </w:tcPr>
          <w:p w:rsidR="00BF04DF" w:rsidRPr="003D6446" w:rsidRDefault="00BF04DF" w:rsidP="00BF04DF">
            <w:pPr>
              <w:keepNext/>
              <w:spacing w:line="520" w:lineRule="exact"/>
              <w:ind w:firstLine="31680"/>
              <w:jc w:val="right"/>
              <w:outlineLvl w:val="1"/>
              <w:rPr>
                <w:rFonts w:ascii="仿宋" w:cs="仿宋"/>
                <w:color w:val="000000"/>
                <w:sz w:val="20"/>
                <w:szCs w:val="21"/>
              </w:rPr>
            </w:pPr>
          </w:p>
        </w:tc>
        <w:tc>
          <w:tcPr>
            <w:tcW w:w="1560" w:type="dxa"/>
            <w:vAlign w:val="center"/>
          </w:tcPr>
          <w:p w:rsidR="00BF04DF" w:rsidRPr="003D6446" w:rsidRDefault="00BF04DF" w:rsidP="003D6446">
            <w:pPr>
              <w:widowControl/>
              <w:spacing w:line="520" w:lineRule="exact"/>
              <w:ind w:firstLineChars="0" w:firstLine="0"/>
              <w:jc w:val="right"/>
              <w:textAlignment w:val="center"/>
              <w:rPr>
                <w:rFonts w:ascii="仿宋" w:cs="仿宋"/>
                <w:color w:val="000000"/>
                <w:sz w:val="20"/>
                <w:szCs w:val="21"/>
              </w:rPr>
            </w:pPr>
            <w:r w:rsidRPr="003D6446">
              <w:rPr>
                <w:rFonts w:ascii="仿宋" w:hAnsi="仿宋" w:cs="仿宋"/>
                <w:color w:val="000000"/>
                <w:sz w:val="20"/>
                <w:szCs w:val="21"/>
              </w:rPr>
              <w:t>14.09%</w:t>
            </w:r>
          </w:p>
        </w:tc>
        <w:tc>
          <w:tcPr>
            <w:tcW w:w="1043" w:type="dxa"/>
            <w:vAlign w:val="center"/>
          </w:tcPr>
          <w:p w:rsidR="00BF04DF" w:rsidRPr="003D6446" w:rsidRDefault="00BF04DF" w:rsidP="003D6446">
            <w:pPr>
              <w:widowControl/>
              <w:spacing w:line="520" w:lineRule="exact"/>
              <w:ind w:firstLineChars="0" w:firstLine="0"/>
              <w:jc w:val="right"/>
              <w:textAlignment w:val="center"/>
              <w:rPr>
                <w:rFonts w:ascii="仿宋" w:cs="仿宋"/>
                <w:color w:val="000000"/>
                <w:sz w:val="20"/>
                <w:szCs w:val="21"/>
              </w:rPr>
            </w:pPr>
            <w:r w:rsidRPr="003D6446">
              <w:rPr>
                <w:rFonts w:ascii="仿宋" w:hAnsi="仿宋" w:cs="仿宋"/>
                <w:color w:val="000000"/>
                <w:sz w:val="20"/>
                <w:szCs w:val="21"/>
              </w:rPr>
              <w:t>-11.19%</w:t>
            </w:r>
          </w:p>
        </w:tc>
        <w:tc>
          <w:tcPr>
            <w:tcW w:w="1417" w:type="dxa"/>
            <w:vAlign w:val="center"/>
          </w:tcPr>
          <w:p w:rsidR="00BF04DF" w:rsidRPr="003D6446" w:rsidRDefault="00BF04DF" w:rsidP="003D6446">
            <w:pPr>
              <w:widowControl/>
              <w:spacing w:line="520" w:lineRule="exact"/>
              <w:ind w:firstLineChars="0" w:firstLine="0"/>
              <w:jc w:val="right"/>
              <w:textAlignment w:val="center"/>
              <w:rPr>
                <w:rFonts w:ascii="仿宋" w:cs="仿宋"/>
                <w:color w:val="000000"/>
                <w:sz w:val="20"/>
                <w:szCs w:val="21"/>
              </w:rPr>
            </w:pPr>
            <w:r w:rsidRPr="003D6446">
              <w:rPr>
                <w:rFonts w:ascii="仿宋" w:hAnsi="仿宋" w:cs="仿宋"/>
                <w:color w:val="000000"/>
                <w:sz w:val="20"/>
                <w:szCs w:val="21"/>
              </w:rPr>
              <w:t>14.67%</w:t>
            </w:r>
          </w:p>
        </w:tc>
      </w:tr>
    </w:tbl>
    <w:p w:rsidR="00BF04DF" w:rsidRPr="00EB1A15" w:rsidRDefault="00BF04DF" w:rsidP="00BF04DF">
      <w:pPr>
        <w:ind w:firstLine="31680"/>
      </w:pPr>
    </w:p>
    <w:permEnd w:id="90"/>
    <w:p w:rsidR="00BF04DF" w:rsidRDefault="00BF04DF" w:rsidP="003D6446">
      <w:pPr>
        <w:pStyle w:val="Heading3"/>
        <w:ind w:firstLine="31680"/>
      </w:pPr>
      <w:r w:rsidRPr="00557443">
        <w:rPr>
          <w:rFonts w:hint="eastAsia"/>
        </w:rPr>
        <w:t>（二）所有者权益情况分析</w:t>
      </w:r>
    </w:p>
    <w:p w:rsidR="00BF04DF" w:rsidRPr="00EB1A15" w:rsidRDefault="00BF04DF" w:rsidP="001559D9">
      <w:pPr>
        <w:ind w:firstLine="31680"/>
      </w:pPr>
      <w:permStart w:id="91" w:edGrp="everyone"/>
      <w:r w:rsidRPr="00F9161C">
        <w:t>2019</w:t>
      </w:r>
      <w:r w:rsidRPr="00F9161C">
        <w:rPr>
          <w:rFonts w:hint="eastAsia"/>
        </w:rPr>
        <w:t>年底，学校企业整体的所有者权益总额</w:t>
      </w:r>
      <w:r w:rsidRPr="00F9161C">
        <w:t>150002.18</w:t>
      </w:r>
      <w:r w:rsidRPr="00F9161C">
        <w:rPr>
          <w:rFonts w:hint="eastAsia"/>
        </w:rPr>
        <w:t>万元，比期初</w:t>
      </w:r>
      <w:r w:rsidRPr="00F9161C">
        <w:t>137598.08</w:t>
      </w:r>
      <w:r w:rsidRPr="00F9161C">
        <w:rPr>
          <w:rFonts w:hint="eastAsia"/>
        </w:rPr>
        <w:t>万元增加</w:t>
      </w:r>
      <w:r w:rsidRPr="00F9161C">
        <w:t>12404.10</w:t>
      </w:r>
      <w:r w:rsidRPr="00F9161C">
        <w:rPr>
          <w:rFonts w:hint="eastAsia"/>
        </w:rPr>
        <w:t>万元，增长</w:t>
      </w:r>
      <w:r w:rsidRPr="00F9161C">
        <w:t>9.01%</w:t>
      </w:r>
      <w:r w:rsidRPr="00F9161C">
        <w:rPr>
          <w:rFonts w:hint="eastAsia"/>
        </w:rPr>
        <w:t>。增长的主要原因为：（</w:t>
      </w:r>
      <w:r w:rsidRPr="00F9161C">
        <w:t>1</w:t>
      </w:r>
      <w:r w:rsidRPr="00F9161C">
        <w:rPr>
          <w:rFonts w:hint="eastAsia"/>
        </w:rPr>
        <w:t>）资产公司</w:t>
      </w:r>
      <w:r w:rsidRPr="00F9161C">
        <w:t>2019</w:t>
      </w:r>
      <w:r w:rsidRPr="00F9161C">
        <w:rPr>
          <w:rFonts w:hint="eastAsia"/>
        </w:rPr>
        <w:t>年净利润使得所有者权益（未分配利润）增加</w:t>
      </w:r>
      <w:r w:rsidRPr="00F9161C">
        <w:t>14951.11</w:t>
      </w:r>
      <w:r w:rsidRPr="00F9161C">
        <w:rPr>
          <w:rFonts w:hint="eastAsia"/>
        </w:rPr>
        <w:t>万元；（</w:t>
      </w:r>
      <w:r w:rsidRPr="00F9161C">
        <w:t>2</w:t>
      </w:r>
      <w:r w:rsidRPr="00F9161C">
        <w:rPr>
          <w:rFonts w:hint="eastAsia"/>
        </w:rPr>
        <w:t>）资产公司持有的中国高科股票、中国人民大学出版社有限公司持有的南方传媒股票公允价值变动导致所有者权益（其他综合收益）增加</w:t>
      </w:r>
      <w:r w:rsidRPr="00F9161C">
        <w:t>96.89</w:t>
      </w:r>
      <w:r w:rsidRPr="00F9161C">
        <w:rPr>
          <w:rFonts w:hint="eastAsia"/>
        </w:rPr>
        <w:t>万元；（</w:t>
      </w:r>
      <w:r w:rsidRPr="00F9161C">
        <w:t>3</w:t>
      </w:r>
      <w:r w:rsidRPr="00F9161C">
        <w:rPr>
          <w:rFonts w:hint="eastAsia"/>
        </w:rPr>
        <w:t>）上交财政部</w:t>
      </w:r>
      <w:r w:rsidRPr="00F9161C">
        <w:t>2019</w:t>
      </w:r>
      <w:r w:rsidRPr="00F9161C">
        <w:rPr>
          <w:rFonts w:hint="eastAsia"/>
        </w:rPr>
        <w:t>年度国有资本收益</w:t>
      </w:r>
      <w:r w:rsidRPr="00F9161C">
        <w:t>1151.34</w:t>
      </w:r>
      <w:r w:rsidRPr="00F9161C">
        <w:rPr>
          <w:rFonts w:hint="eastAsia"/>
        </w:rPr>
        <w:t>万元，向中国人民大学利润分配</w:t>
      </w:r>
      <w:r w:rsidRPr="00F9161C">
        <w:t>1552.27</w:t>
      </w:r>
      <w:r w:rsidRPr="00F9161C">
        <w:rPr>
          <w:rFonts w:hint="eastAsia"/>
        </w:rPr>
        <w:t>万元，两者合计导致所有者权益（未分配利润）减少</w:t>
      </w:r>
      <w:r w:rsidRPr="00F9161C">
        <w:t>2,703.61</w:t>
      </w:r>
      <w:r w:rsidRPr="00F9161C">
        <w:rPr>
          <w:rFonts w:hint="eastAsia"/>
        </w:rPr>
        <w:t>万元；（</w:t>
      </w:r>
      <w:r w:rsidRPr="00F9161C">
        <w:t>4</w:t>
      </w:r>
      <w:r w:rsidRPr="00F9161C">
        <w:rPr>
          <w:rFonts w:hint="eastAsia"/>
        </w:rPr>
        <w:t>）书报中心</w:t>
      </w:r>
      <w:r w:rsidRPr="00F9161C">
        <w:t>2019</w:t>
      </w:r>
      <w:r w:rsidRPr="00F9161C">
        <w:rPr>
          <w:rFonts w:hint="eastAsia"/>
        </w:rPr>
        <w:t>年净利润使得所有者权益（未分配利润）增加</w:t>
      </w:r>
      <w:r w:rsidRPr="00F9161C">
        <w:t>59.71</w:t>
      </w:r>
      <w:r w:rsidRPr="00F9161C">
        <w:rPr>
          <w:rFonts w:hint="eastAsia"/>
        </w:rPr>
        <w:t>万元。</w:t>
      </w:r>
    </w:p>
    <w:permEnd w:id="91"/>
    <w:p w:rsidR="00BF04DF" w:rsidRDefault="00BF04DF" w:rsidP="003D6446">
      <w:pPr>
        <w:pStyle w:val="Heading3"/>
        <w:ind w:firstLine="31680"/>
      </w:pPr>
      <w:r w:rsidRPr="00557443">
        <w:rPr>
          <w:rFonts w:hint="eastAsia"/>
        </w:rPr>
        <w:t>（三）国有资产总量、国有资本权益和国有资本保值增值情况分析</w:t>
      </w:r>
    </w:p>
    <w:p w:rsidR="00BF04DF" w:rsidRPr="00EB1A15" w:rsidRDefault="00BF04DF" w:rsidP="001559D9">
      <w:pPr>
        <w:ind w:firstLine="31680"/>
      </w:pPr>
      <w:permStart w:id="92" w:edGrp="everyone"/>
      <w:r w:rsidRPr="00A0177D">
        <w:t>2019</w:t>
      </w:r>
      <w:r w:rsidRPr="00A0177D">
        <w:rPr>
          <w:rFonts w:hint="eastAsia"/>
        </w:rPr>
        <w:t>年底，归属于母公司所有者权益（国有资本权益总额）</w:t>
      </w:r>
      <w:r w:rsidRPr="00A0177D">
        <w:t>149827.48</w:t>
      </w:r>
      <w:r w:rsidRPr="00A0177D">
        <w:rPr>
          <w:rFonts w:hint="eastAsia"/>
        </w:rPr>
        <w:t>万元，比期初</w:t>
      </w:r>
      <w:r w:rsidRPr="00A0177D">
        <w:t>137433.02</w:t>
      </w:r>
      <w:r w:rsidRPr="00A0177D">
        <w:rPr>
          <w:rFonts w:hint="eastAsia"/>
        </w:rPr>
        <w:t>万元增加</w:t>
      </w:r>
      <w:r w:rsidRPr="00A0177D">
        <w:t>12394.46</w:t>
      </w:r>
      <w:r w:rsidRPr="00A0177D">
        <w:rPr>
          <w:rFonts w:hint="eastAsia"/>
        </w:rPr>
        <w:t>万元，增长</w:t>
      </w:r>
      <w:r w:rsidRPr="00A0177D">
        <w:t>9.02%</w:t>
      </w:r>
      <w:r w:rsidRPr="00A0177D">
        <w:rPr>
          <w:rFonts w:hint="eastAsia"/>
        </w:rPr>
        <w:t>，实现了国资资产的保值增值。</w:t>
      </w:r>
    </w:p>
    <w:permEnd w:id="92"/>
    <w:p w:rsidR="00BF04DF" w:rsidRDefault="00BF04DF" w:rsidP="003D6446">
      <w:pPr>
        <w:pStyle w:val="Heading3"/>
        <w:ind w:firstLine="31680"/>
      </w:pPr>
      <w:r w:rsidRPr="00557443">
        <w:rPr>
          <w:rFonts w:hint="eastAsia"/>
        </w:rPr>
        <w:t>（四）收入利润分析</w:t>
      </w:r>
    </w:p>
    <w:p w:rsidR="00BF04DF" w:rsidRPr="00EB1A15" w:rsidRDefault="00BF04DF" w:rsidP="001559D9">
      <w:pPr>
        <w:ind w:firstLine="31680"/>
      </w:pPr>
      <w:permStart w:id="93" w:edGrp="everyone"/>
      <w:r w:rsidRPr="004E6766">
        <w:t>2019</w:t>
      </w:r>
      <w:r w:rsidRPr="004E6766">
        <w:rPr>
          <w:rFonts w:hint="eastAsia"/>
        </w:rPr>
        <w:t>年度，学校企业整体经营状况为：营业总收入</w:t>
      </w:r>
      <w:r w:rsidRPr="004E6766">
        <w:t>80811.94</w:t>
      </w:r>
      <w:r w:rsidRPr="004E6766">
        <w:rPr>
          <w:rFonts w:hint="eastAsia"/>
        </w:rPr>
        <w:t>万元，比上年增加</w:t>
      </w:r>
      <w:r w:rsidRPr="004E6766">
        <w:t>5019.99</w:t>
      </w:r>
      <w:r w:rsidRPr="004E6766">
        <w:rPr>
          <w:rFonts w:hint="eastAsia"/>
        </w:rPr>
        <w:t>万元，增长</w:t>
      </w:r>
      <w:r w:rsidRPr="004E6766">
        <w:t>6.62%</w:t>
      </w:r>
      <w:r w:rsidRPr="004E6766">
        <w:rPr>
          <w:rFonts w:hint="eastAsia"/>
        </w:rPr>
        <w:t>；营业总成本</w:t>
      </w:r>
      <w:r w:rsidRPr="004E6766">
        <w:t>67050.36</w:t>
      </w:r>
      <w:r w:rsidRPr="004E6766">
        <w:rPr>
          <w:rFonts w:hint="eastAsia"/>
        </w:rPr>
        <w:t>万元，比上年增加</w:t>
      </w:r>
      <w:r w:rsidRPr="004E6766">
        <w:t>1904.94</w:t>
      </w:r>
      <w:r w:rsidRPr="004E6766">
        <w:rPr>
          <w:rFonts w:hint="eastAsia"/>
        </w:rPr>
        <w:t>万元，增长</w:t>
      </w:r>
      <w:r w:rsidRPr="004E6766">
        <w:t>2.92%</w:t>
      </w:r>
      <w:r w:rsidRPr="004E6766">
        <w:rPr>
          <w:rFonts w:hint="eastAsia"/>
        </w:rPr>
        <w:t>；实现净利润</w:t>
      </w:r>
      <w:r w:rsidRPr="004E6766">
        <w:t>15010.82</w:t>
      </w:r>
      <w:r w:rsidRPr="004E6766">
        <w:rPr>
          <w:rFonts w:hint="eastAsia"/>
        </w:rPr>
        <w:t>万元，比上年增加</w:t>
      </w:r>
      <w:r w:rsidRPr="004E6766">
        <w:t>1879.38</w:t>
      </w:r>
      <w:r w:rsidRPr="004E6766">
        <w:rPr>
          <w:rFonts w:hint="eastAsia"/>
        </w:rPr>
        <w:t>万元，增长</w:t>
      </w:r>
      <w:r w:rsidRPr="004E6766">
        <w:t>14.31%</w:t>
      </w:r>
      <w:r w:rsidRPr="004E6766">
        <w:rPr>
          <w:rFonts w:hint="eastAsia"/>
        </w:rPr>
        <w:t>。</w:t>
      </w:r>
    </w:p>
    <w:permEnd w:id="93"/>
    <w:p w:rsidR="00BF04DF" w:rsidRDefault="00BF04DF" w:rsidP="003D6446">
      <w:pPr>
        <w:pStyle w:val="Heading3"/>
        <w:ind w:firstLine="31680"/>
      </w:pPr>
      <w:r>
        <w:t>1</w:t>
      </w:r>
      <w:r>
        <w:rPr>
          <w:rFonts w:hint="eastAsia"/>
        </w:rPr>
        <w:t>、</w:t>
      </w:r>
      <w:r w:rsidRPr="00557443">
        <w:rPr>
          <w:rFonts w:hint="eastAsia"/>
        </w:rPr>
        <w:t>盈利能力及经营增长情况分析。</w:t>
      </w:r>
    </w:p>
    <w:p w:rsidR="00BF04DF" w:rsidRPr="004E6766" w:rsidRDefault="00BF04DF" w:rsidP="001559D9">
      <w:pPr>
        <w:ind w:firstLine="31680"/>
      </w:pPr>
      <w:permStart w:id="94" w:edGrp="everyone"/>
      <w:r w:rsidRPr="004E6766">
        <w:t>2019</w:t>
      </w:r>
      <w:r w:rsidRPr="004E6766">
        <w:rPr>
          <w:rFonts w:hint="eastAsia"/>
        </w:rPr>
        <w:t>年，学校企业整体盈利能力呈稳步增长态势。净资产收益率和总资产报酬率分别为</w:t>
      </w:r>
      <w:r w:rsidRPr="004E6766">
        <w:t>10.44%</w:t>
      </w:r>
      <w:r w:rsidRPr="004E6766">
        <w:rPr>
          <w:rFonts w:hint="eastAsia"/>
        </w:rPr>
        <w:t>和</w:t>
      </w:r>
      <w:r w:rsidRPr="004E6766">
        <w:t>9.66%</w:t>
      </w:r>
      <w:r w:rsidRPr="004E6766">
        <w:rPr>
          <w:rFonts w:hint="eastAsia"/>
        </w:rPr>
        <w:t>，比上年同期分别增长</w:t>
      </w:r>
      <w:r w:rsidRPr="004E6766">
        <w:t>8.41%</w:t>
      </w:r>
      <w:r w:rsidRPr="004E6766">
        <w:rPr>
          <w:rFonts w:hint="eastAsia"/>
        </w:rPr>
        <w:t>和</w:t>
      </w:r>
      <w:r w:rsidRPr="004E6766">
        <w:t>12.33%</w:t>
      </w:r>
      <w:r w:rsidRPr="004E6766">
        <w:rPr>
          <w:rFonts w:hint="eastAsia"/>
        </w:rPr>
        <w:t>，营业总收入和净利润分别为</w:t>
      </w:r>
      <w:r w:rsidRPr="004E6766">
        <w:t>80811.94</w:t>
      </w:r>
      <w:r w:rsidRPr="004E6766">
        <w:rPr>
          <w:rFonts w:hint="eastAsia"/>
        </w:rPr>
        <w:t>万元和</w:t>
      </w:r>
      <w:r w:rsidRPr="004E6766">
        <w:t>15010.82</w:t>
      </w:r>
      <w:r w:rsidRPr="004E6766">
        <w:rPr>
          <w:rFonts w:hint="eastAsia"/>
        </w:rPr>
        <w:t>万元，均比上年同期有所增长。学校企业营业总收入的增长幅度大于营业总成本的增幅，成本管控能力不断增强。</w:t>
      </w:r>
    </w:p>
    <w:p w:rsidR="00BF04DF" w:rsidRPr="004E6766" w:rsidRDefault="00BF04DF" w:rsidP="00B32425">
      <w:pPr>
        <w:ind w:firstLine="31680"/>
        <w:jc w:val="center"/>
      </w:pPr>
      <w:r w:rsidRPr="004E6766">
        <w:rPr>
          <w:rFonts w:hint="eastAsia"/>
        </w:rPr>
        <w:t>盈利能力及经营增长情况表</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1746"/>
        <w:gridCol w:w="1418"/>
        <w:gridCol w:w="1701"/>
        <w:gridCol w:w="1417"/>
        <w:gridCol w:w="1418"/>
      </w:tblGrid>
      <w:tr w:rsidR="00BF04DF" w:rsidRPr="004E6766" w:rsidTr="003D6446">
        <w:trPr>
          <w:trHeight w:val="567"/>
        </w:trPr>
        <w:tc>
          <w:tcPr>
            <w:tcW w:w="1746" w:type="dxa"/>
            <w:vAlign w:val="center"/>
          </w:tcPr>
          <w:p w:rsidR="00BF04DF" w:rsidRPr="003D6446" w:rsidRDefault="00BF04DF" w:rsidP="003D6446">
            <w:pPr>
              <w:widowControl/>
              <w:spacing w:line="520" w:lineRule="exact"/>
              <w:ind w:firstLineChars="0" w:firstLine="0"/>
              <w:jc w:val="center"/>
              <w:textAlignment w:val="center"/>
              <w:rPr>
                <w:rFonts w:ascii="仿宋" w:cs="仿宋"/>
                <w:sz w:val="24"/>
              </w:rPr>
            </w:pPr>
            <w:r w:rsidRPr="003D6446">
              <w:rPr>
                <w:rFonts w:ascii="仿宋" w:hAnsi="仿宋" w:cs="仿宋" w:hint="eastAsia"/>
                <w:b/>
                <w:color w:val="000000"/>
                <w:szCs w:val="21"/>
              </w:rPr>
              <w:t>指标名称</w:t>
            </w:r>
          </w:p>
        </w:tc>
        <w:tc>
          <w:tcPr>
            <w:tcW w:w="1418" w:type="dxa"/>
            <w:vAlign w:val="center"/>
          </w:tcPr>
          <w:p w:rsidR="00BF04DF" w:rsidRPr="003D6446" w:rsidRDefault="00BF04DF" w:rsidP="00BF04DF">
            <w:pPr>
              <w:widowControl/>
              <w:spacing w:line="520" w:lineRule="exact"/>
              <w:ind w:firstLineChars="16" w:firstLine="31680"/>
              <w:jc w:val="center"/>
              <w:textAlignment w:val="center"/>
              <w:rPr>
                <w:rFonts w:ascii="仿宋" w:cs="仿宋"/>
                <w:sz w:val="24"/>
              </w:rPr>
            </w:pPr>
            <w:r w:rsidRPr="003D6446">
              <w:rPr>
                <w:rFonts w:ascii="仿宋" w:hAnsi="仿宋" w:cs="仿宋"/>
                <w:b/>
                <w:color w:val="000000"/>
                <w:szCs w:val="21"/>
              </w:rPr>
              <w:t>2019</w:t>
            </w:r>
            <w:r w:rsidRPr="003D6446">
              <w:rPr>
                <w:rFonts w:ascii="仿宋" w:hAnsi="仿宋" w:cs="仿宋" w:hint="eastAsia"/>
                <w:b/>
                <w:color w:val="000000"/>
                <w:szCs w:val="21"/>
              </w:rPr>
              <w:t>年</w:t>
            </w:r>
          </w:p>
        </w:tc>
        <w:tc>
          <w:tcPr>
            <w:tcW w:w="1701" w:type="dxa"/>
            <w:vAlign w:val="center"/>
          </w:tcPr>
          <w:p w:rsidR="00BF04DF" w:rsidRPr="003D6446" w:rsidRDefault="00BF04DF" w:rsidP="00BF04DF">
            <w:pPr>
              <w:widowControl/>
              <w:spacing w:line="520" w:lineRule="exact"/>
              <w:ind w:firstLine="31680"/>
              <w:jc w:val="both"/>
              <w:textAlignment w:val="center"/>
              <w:rPr>
                <w:rFonts w:ascii="仿宋" w:cs="仿宋"/>
                <w:sz w:val="24"/>
              </w:rPr>
            </w:pPr>
            <w:r w:rsidRPr="003D6446">
              <w:rPr>
                <w:rFonts w:ascii="仿宋" w:hAnsi="仿宋" w:cs="仿宋"/>
                <w:b/>
                <w:color w:val="000000"/>
                <w:szCs w:val="21"/>
              </w:rPr>
              <w:t>2018</w:t>
            </w:r>
            <w:r w:rsidRPr="003D6446">
              <w:rPr>
                <w:rFonts w:ascii="仿宋" w:hAnsi="仿宋" w:cs="仿宋" w:hint="eastAsia"/>
                <w:b/>
                <w:color w:val="000000"/>
                <w:szCs w:val="21"/>
              </w:rPr>
              <w:t>年</w:t>
            </w:r>
          </w:p>
        </w:tc>
        <w:tc>
          <w:tcPr>
            <w:tcW w:w="1417" w:type="dxa"/>
            <w:vAlign w:val="center"/>
          </w:tcPr>
          <w:p w:rsidR="00BF04DF" w:rsidRPr="003D6446" w:rsidRDefault="00BF04DF" w:rsidP="003D6446">
            <w:pPr>
              <w:widowControl/>
              <w:spacing w:line="520" w:lineRule="exact"/>
              <w:ind w:firstLineChars="0" w:firstLine="0"/>
              <w:jc w:val="center"/>
              <w:textAlignment w:val="center"/>
              <w:rPr>
                <w:rFonts w:ascii="仿宋" w:cs="仿宋"/>
                <w:sz w:val="24"/>
              </w:rPr>
            </w:pPr>
            <w:r w:rsidRPr="003D6446">
              <w:rPr>
                <w:rFonts w:ascii="仿宋" w:hAnsi="仿宋" w:cs="仿宋" w:hint="eastAsia"/>
                <w:b/>
                <w:color w:val="000000"/>
                <w:szCs w:val="21"/>
              </w:rPr>
              <w:t>增减比例</w:t>
            </w:r>
          </w:p>
        </w:tc>
        <w:tc>
          <w:tcPr>
            <w:tcW w:w="1418" w:type="dxa"/>
            <w:vAlign w:val="center"/>
          </w:tcPr>
          <w:p w:rsidR="00BF04DF" w:rsidRPr="003D6446" w:rsidRDefault="00BF04DF" w:rsidP="00BF04DF">
            <w:pPr>
              <w:widowControl/>
              <w:spacing w:line="520" w:lineRule="exact"/>
              <w:ind w:firstLine="31680"/>
              <w:jc w:val="both"/>
              <w:textAlignment w:val="center"/>
              <w:rPr>
                <w:rFonts w:ascii="仿宋" w:cs="仿宋"/>
                <w:sz w:val="24"/>
              </w:rPr>
            </w:pPr>
            <w:r w:rsidRPr="003D6446">
              <w:rPr>
                <w:rFonts w:ascii="仿宋" w:hAnsi="仿宋" w:cs="仿宋"/>
                <w:b/>
                <w:bCs/>
                <w:color w:val="000000"/>
                <w:szCs w:val="21"/>
              </w:rPr>
              <w:t>2017</w:t>
            </w:r>
            <w:r w:rsidRPr="003D6446">
              <w:rPr>
                <w:rFonts w:ascii="仿宋" w:hAnsi="仿宋" w:cs="仿宋" w:hint="eastAsia"/>
                <w:b/>
                <w:bCs/>
                <w:color w:val="000000"/>
                <w:szCs w:val="21"/>
              </w:rPr>
              <w:t>年</w:t>
            </w:r>
          </w:p>
        </w:tc>
      </w:tr>
      <w:tr w:rsidR="00BF04DF" w:rsidRPr="004E6766" w:rsidTr="003D6446">
        <w:trPr>
          <w:trHeight w:val="567"/>
        </w:trPr>
        <w:tc>
          <w:tcPr>
            <w:tcW w:w="1746" w:type="dxa"/>
            <w:vAlign w:val="center"/>
          </w:tcPr>
          <w:p w:rsidR="00BF04DF" w:rsidRPr="003D6446" w:rsidRDefault="00BF04DF" w:rsidP="003D6446">
            <w:pPr>
              <w:widowControl/>
              <w:spacing w:line="520" w:lineRule="exact"/>
              <w:ind w:firstLineChars="0" w:firstLine="0"/>
              <w:textAlignment w:val="center"/>
              <w:rPr>
                <w:rFonts w:ascii="仿宋" w:cs="仿宋"/>
                <w:sz w:val="24"/>
              </w:rPr>
            </w:pPr>
            <w:r w:rsidRPr="003D6446">
              <w:rPr>
                <w:rFonts w:ascii="仿宋" w:hAnsi="仿宋" w:cs="仿宋" w:hint="eastAsia"/>
                <w:color w:val="000000"/>
                <w:szCs w:val="21"/>
              </w:rPr>
              <w:t>净资产收益率</w:t>
            </w:r>
          </w:p>
        </w:tc>
        <w:tc>
          <w:tcPr>
            <w:tcW w:w="1418" w:type="dxa"/>
            <w:vAlign w:val="center"/>
          </w:tcPr>
          <w:p w:rsidR="00BF04DF" w:rsidRPr="003D6446" w:rsidRDefault="00BF04DF" w:rsidP="00BF04DF">
            <w:pPr>
              <w:widowControl/>
              <w:spacing w:line="520" w:lineRule="exact"/>
              <w:ind w:leftChars="-32" w:left="31680" w:firstLineChars="16" w:firstLine="31680"/>
              <w:jc w:val="right"/>
              <w:textAlignment w:val="center"/>
              <w:rPr>
                <w:rFonts w:ascii="仿宋" w:hAnsi="仿宋" w:cs="仿宋"/>
                <w:color w:val="000000"/>
                <w:szCs w:val="21"/>
              </w:rPr>
            </w:pPr>
            <w:r w:rsidRPr="003D6446">
              <w:rPr>
                <w:rFonts w:ascii="仿宋" w:hAnsi="仿宋" w:cs="仿宋"/>
                <w:color w:val="000000"/>
                <w:szCs w:val="21"/>
              </w:rPr>
              <w:t>10.44%</w:t>
            </w:r>
          </w:p>
        </w:tc>
        <w:tc>
          <w:tcPr>
            <w:tcW w:w="1701" w:type="dxa"/>
            <w:vAlign w:val="center"/>
          </w:tcPr>
          <w:p w:rsidR="00BF04DF" w:rsidRPr="003D6446" w:rsidRDefault="00BF04DF" w:rsidP="00BF04DF">
            <w:pPr>
              <w:widowControl/>
              <w:spacing w:line="520" w:lineRule="exact"/>
              <w:ind w:firstLine="31680"/>
              <w:jc w:val="right"/>
              <w:textAlignment w:val="center"/>
              <w:rPr>
                <w:rFonts w:ascii="仿宋" w:cs="仿宋"/>
                <w:color w:val="000000"/>
                <w:szCs w:val="21"/>
              </w:rPr>
            </w:pPr>
            <w:r w:rsidRPr="003D6446">
              <w:rPr>
                <w:rFonts w:ascii="仿宋" w:hAnsi="仿宋" w:cs="仿宋"/>
                <w:color w:val="000000"/>
                <w:szCs w:val="21"/>
              </w:rPr>
              <w:t>9.63%</w:t>
            </w:r>
          </w:p>
        </w:tc>
        <w:tc>
          <w:tcPr>
            <w:tcW w:w="1417" w:type="dxa"/>
            <w:vAlign w:val="center"/>
          </w:tcPr>
          <w:p w:rsidR="00BF04DF" w:rsidRPr="003D6446" w:rsidRDefault="00BF04DF" w:rsidP="00BF04DF">
            <w:pPr>
              <w:widowControl/>
              <w:spacing w:line="520" w:lineRule="exact"/>
              <w:ind w:firstLine="31680"/>
              <w:jc w:val="right"/>
              <w:textAlignment w:val="center"/>
              <w:rPr>
                <w:rFonts w:ascii="仿宋" w:cs="仿宋"/>
                <w:color w:val="000000"/>
                <w:szCs w:val="21"/>
              </w:rPr>
            </w:pPr>
            <w:r w:rsidRPr="003D6446">
              <w:rPr>
                <w:rFonts w:ascii="仿宋" w:hAnsi="仿宋" w:cs="仿宋"/>
                <w:color w:val="000000"/>
                <w:szCs w:val="21"/>
              </w:rPr>
              <w:t>8.41%</w:t>
            </w:r>
          </w:p>
        </w:tc>
        <w:tc>
          <w:tcPr>
            <w:tcW w:w="1418" w:type="dxa"/>
            <w:vAlign w:val="center"/>
          </w:tcPr>
          <w:p w:rsidR="00BF04DF" w:rsidRPr="003D6446" w:rsidRDefault="00BF04DF" w:rsidP="003D6446">
            <w:pPr>
              <w:widowControl/>
              <w:spacing w:line="520" w:lineRule="exact"/>
              <w:ind w:firstLineChars="0" w:firstLine="0"/>
              <w:jc w:val="right"/>
              <w:textAlignment w:val="center"/>
              <w:rPr>
                <w:rFonts w:ascii="仿宋" w:cs="仿宋"/>
                <w:color w:val="000000"/>
                <w:szCs w:val="21"/>
              </w:rPr>
            </w:pPr>
            <w:r w:rsidRPr="003D6446">
              <w:rPr>
                <w:rFonts w:ascii="仿宋" w:hAnsi="仿宋" w:cs="仿宋"/>
                <w:color w:val="000000"/>
                <w:szCs w:val="21"/>
              </w:rPr>
              <w:t>9.05%</w:t>
            </w:r>
          </w:p>
        </w:tc>
      </w:tr>
      <w:tr w:rsidR="00BF04DF" w:rsidRPr="004E6766" w:rsidTr="003D6446">
        <w:trPr>
          <w:trHeight w:val="567"/>
        </w:trPr>
        <w:tc>
          <w:tcPr>
            <w:tcW w:w="1746" w:type="dxa"/>
            <w:vAlign w:val="center"/>
          </w:tcPr>
          <w:p w:rsidR="00BF04DF" w:rsidRPr="003D6446" w:rsidRDefault="00BF04DF" w:rsidP="003D6446">
            <w:pPr>
              <w:widowControl/>
              <w:spacing w:line="520" w:lineRule="exact"/>
              <w:ind w:firstLineChars="0" w:firstLine="0"/>
              <w:textAlignment w:val="center"/>
              <w:rPr>
                <w:rFonts w:ascii="仿宋" w:cs="仿宋"/>
                <w:sz w:val="24"/>
              </w:rPr>
            </w:pPr>
            <w:r w:rsidRPr="003D6446">
              <w:rPr>
                <w:rFonts w:ascii="仿宋" w:hAnsi="仿宋" w:cs="仿宋" w:hint="eastAsia"/>
                <w:color w:val="000000"/>
                <w:szCs w:val="21"/>
              </w:rPr>
              <w:t>总资产报酬率</w:t>
            </w:r>
          </w:p>
        </w:tc>
        <w:tc>
          <w:tcPr>
            <w:tcW w:w="1418" w:type="dxa"/>
            <w:vAlign w:val="center"/>
          </w:tcPr>
          <w:p w:rsidR="00BF04DF" w:rsidRPr="003D6446" w:rsidRDefault="00BF04DF" w:rsidP="00BF04DF">
            <w:pPr>
              <w:widowControl/>
              <w:spacing w:line="520" w:lineRule="exact"/>
              <w:ind w:firstLineChars="16" w:firstLine="31680"/>
              <w:jc w:val="right"/>
              <w:textAlignment w:val="center"/>
              <w:rPr>
                <w:rFonts w:ascii="仿宋" w:hAnsi="仿宋" w:cs="仿宋"/>
                <w:color w:val="000000"/>
                <w:szCs w:val="21"/>
              </w:rPr>
            </w:pPr>
            <w:r w:rsidRPr="003D6446">
              <w:rPr>
                <w:rFonts w:ascii="仿宋" w:hAnsi="仿宋" w:cs="仿宋"/>
                <w:color w:val="000000"/>
                <w:szCs w:val="21"/>
              </w:rPr>
              <w:t>9.66%</w:t>
            </w:r>
          </w:p>
        </w:tc>
        <w:tc>
          <w:tcPr>
            <w:tcW w:w="1701" w:type="dxa"/>
            <w:vAlign w:val="center"/>
          </w:tcPr>
          <w:p w:rsidR="00BF04DF" w:rsidRPr="003D6446" w:rsidRDefault="00BF04DF" w:rsidP="00BF04DF">
            <w:pPr>
              <w:widowControl/>
              <w:spacing w:line="520" w:lineRule="exact"/>
              <w:ind w:firstLine="31680"/>
              <w:jc w:val="right"/>
              <w:textAlignment w:val="center"/>
              <w:rPr>
                <w:rFonts w:ascii="仿宋" w:cs="仿宋"/>
                <w:color w:val="000000"/>
                <w:szCs w:val="21"/>
              </w:rPr>
            </w:pPr>
            <w:r w:rsidRPr="003D6446">
              <w:rPr>
                <w:rFonts w:ascii="仿宋" w:hAnsi="仿宋" w:cs="仿宋"/>
                <w:color w:val="000000"/>
                <w:szCs w:val="21"/>
              </w:rPr>
              <w:t>8.60%</w:t>
            </w:r>
          </w:p>
        </w:tc>
        <w:tc>
          <w:tcPr>
            <w:tcW w:w="1417" w:type="dxa"/>
            <w:vAlign w:val="center"/>
          </w:tcPr>
          <w:p w:rsidR="00BF04DF" w:rsidRPr="003D6446" w:rsidRDefault="00BF04DF" w:rsidP="00BF04DF">
            <w:pPr>
              <w:widowControl/>
              <w:spacing w:line="520" w:lineRule="exact"/>
              <w:ind w:firstLine="31680"/>
              <w:jc w:val="right"/>
              <w:textAlignment w:val="center"/>
              <w:rPr>
                <w:rFonts w:ascii="仿宋" w:cs="仿宋"/>
                <w:color w:val="000000"/>
                <w:szCs w:val="21"/>
              </w:rPr>
            </w:pPr>
            <w:r w:rsidRPr="003D6446">
              <w:rPr>
                <w:rFonts w:ascii="仿宋" w:hAnsi="仿宋" w:cs="仿宋"/>
                <w:color w:val="000000"/>
                <w:szCs w:val="21"/>
              </w:rPr>
              <w:t>12.33%</w:t>
            </w:r>
          </w:p>
        </w:tc>
        <w:tc>
          <w:tcPr>
            <w:tcW w:w="1418" w:type="dxa"/>
            <w:vAlign w:val="center"/>
          </w:tcPr>
          <w:p w:rsidR="00BF04DF" w:rsidRPr="003D6446" w:rsidRDefault="00BF04DF" w:rsidP="003D6446">
            <w:pPr>
              <w:widowControl/>
              <w:spacing w:line="520" w:lineRule="exact"/>
              <w:ind w:firstLineChars="0" w:firstLine="0"/>
              <w:jc w:val="right"/>
              <w:textAlignment w:val="center"/>
              <w:rPr>
                <w:rFonts w:ascii="仿宋" w:cs="仿宋"/>
                <w:color w:val="000000"/>
                <w:szCs w:val="21"/>
              </w:rPr>
            </w:pPr>
            <w:r w:rsidRPr="003D6446">
              <w:rPr>
                <w:rFonts w:ascii="仿宋" w:hAnsi="仿宋" w:cs="仿宋"/>
                <w:color w:val="000000"/>
                <w:szCs w:val="21"/>
              </w:rPr>
              <w:t>8.92%</w:t>
            </w:r>
          </w:p>
        </w:tc>
      </w:tr>
      <w:tr w:rsidR="00BF04DF" w:rsidRPr="004E6766" w:rsidTr="003D6446">
        <w:trPr>
          <w:trHeight w:val="567"/>
        </w:trPr>
        <w:tc>
          <w:tcPr>
            <w:tcW w:w="1746" w:type="dxa"/>
            <w:vAlign w:val="center"/>
          </w:tcPr>
          <w:p w:rsidR="00BF04DF" w:rsidRPr="003D6446" w:rsidRDefault="00BF04DF" w:rsidP="003D6446">
            <w:pPr>
              <w:widowControl/>
              <w:spacing w:line="520" w:lineRule="exact"/>
              <w:ind w:firstLineChars="0" w:firstLine="0"/>
              <w:textAlignment w:val="center"/>
              <w:rPr>
                <w:rFonts w:ascii="仿宋" w:cs="仿宋"/>
                <w:sz w:val="24"/>
              </w:rPr>
            </w:pPr>
            <w:r w:rsidRPr="003D6446">
              <w:rPr>
                <w:rFonts w:ascii="仿宋" w:hAnsi="仿宋" w:cs="仿宋" w:hint="eastAsia"/>
                <w:color w:val="000000"/>
                <w:szCs w:val="21"/>
              </w:rPr>
              <w:t>营业总收入</w:t>
            </w:r>
          </w:p>
        </w:tc>
        <w:tc>
          <w:tcPr>
            <w:tcW w:w="1418" w:type="dxa"/>
            <w:vAlign w:val="center"/>
          </w:tcPr>
          <w:p w:rsidR="00BF04DF" w:rsidRPr="003D6446" w:rsidRDefault="00BF04DF" w:rsidP="00BF04DF">
            <w:pPr>
              <w:widowControl/>
              <w:spacing w:line="520" w:lineRule="exact"/>
              <w:ind w:firstLineChars="16" w:firstLine="31680"/>
              <w:jc w:val="right"/>
              <w:textAlignment w:val="center"/>
              <w:rPr>
                <w:rFonts w:ascii="仿宋" w:hAnsi="仿宋" w:cs="仿宋"/>
                <w:color w:val="000000"/>
                <w:szCs w:val="21"/>
              </w:rPr>
            </w:pPr>
            <w:r w:rsidRPr="003D6446">
              <w:rPr>
                <w:rFonts w:ascii="仿宋" w:hAnsi="仿宋" w:cs="仿宋"/>
                <w:color w:val="000000"/>
                <w:szCs w:val="21"/>
              </w:rPr>
              <w:t>80811.94</w:t>
            </w:r>
          </w:p>
        </w:tc>
        <w:tc>
          <w:tcPr>
            <w:tcW w:w="1701" w:type="dxa"/>
            <w:vAlign w:val="center"/>
          </w:tcPr>
          <w:p w:rsidR="00BF04DF" w:rsidRPr="003D6446" w:rsidRDefault="00BF04DF" w:rsidP="00BF04DF">
            <w:pPr>
              <w:widowControl/>
              <w:spacing w:line="520" w:lineRule="exact"/>
              <w:ind w:firstLine="31680"/>
              <w:jc w:val="right"/>
              <w:textAlignment w:val="center"/>
              <w:rPr>
                <w:rFonts w:ascii="仿宋" w:hAnsi="仿宋" w:cs="仿宋"/>
                <w:color w:val="000000"/>
                <w:szCs w:val="21"/>
              </w:rPr>
            </w:pPr>
            <w:r w:rsidRPr="003D6446">
              <w:rPr>
                <w:rFonts w:ascii="仿宋" w:hAnsi="仿宋" w:cs="仿宋"/>
                <w:color w:val="000000"/>
                <w:szCs w:val="21"/>
              </w:rPr>
              <w:t>75791.95</w:t>
            </w:r>
          </w:p>
        </w:tc>
        <w:tc>
          <w:tcPr>
            <w:tcW w:w="1417" w:type="dxa"/>
            <w:vAlign w:val="center"/>
          </w:tcPr>
          <w:p w:rsidR="00BF04DF" w:rsidRPr="003D6446" w:rsidRDefault="00BF04DF" w:rsidP="00BF04DF">
            <w:pPr>
              <w:widowControl/>
              <w:spacing w:line="520" w:lineRule="exact"/>
              <w:ind w:firstLine="31680"/>
              <w:jc w:val="right"/>
              <w:textAlignment w:val="center"/>
              <w:rPr>
                <w:rFonts w:ascii="仿宋" w:hAnsi="仿宋" w:cs="仿宋"/>
                <w:color w:val="000000"/>
                <w:szCs w:val="21"/>
              </w:rPr>
            </w:pPr>
            <w:r w:rsidRPr="003D6446">
              <w:rPr>
                <w:rFonts w:ascii="仿宋" w:hAnsi="仿宋" w:cs="仿宋"/>
                <w:color w:val="000000"/>
                <w:szCs w:val="21"/>
              </w:rPr>
              <w:t>6.62%</w:t>
            </w:r>
          </w:p>
        </w:tc>
        <w:tc>
          <w:tcPr>
            <w:tcW w:w="1418" w:type="dxa"/>
            <w:vAlign w:val="center"/>
          </w:tcPr>
          <w:p w:rsidR="00BF04DF" w:rsidRPr="003D6446" w:rsidRDefault="00BF04DF" w:rsidP="00BF04DF">
            <w:pPr>
              <w:widowControl/>
              <w:spacing w:line="520" w:lineRule="exact"/>
              <w:ind w:firstLineChars="16" w:firstLine="31680"/>
              <w:jc w:val="right"/>
              <w:textAlignment w:val="center"/>
              <w:rPr>
                <w:rFonts w:ascii="仿宋" w:cs="仿宋"/>
                <w:color w:val="000000"/>
                <w:szCs w:val="21"/>
              </w:rPr>
            </w:pPr>
            <w:r w:rsidRPr="003D6446">
              <w:rPr>
                <w:rFonts w:ascii="仿宋" w:hAnsi="仿宋" w:cs="仿宋"/>
                <w:color w:val="000000"/>
                <w:szCs w:val="21"/>
              </w:rPr>
              <w:t>73460.83</w:t>
            </w:r>
          </w:p>
        </w:tc>
      </w:tr>
      <w:tr w:rsidR="00BF04DF" w:rsidRPr="004E6766" w:rsidTr="003D6446">
        <w:trPr>
          <w:trHeight w:val="567"/>
        </w:trPr>
        <w:tc>
          <w:tcPr>
            <w:tcW w:w="1746" w:type="dxa"/>
            <w:vAlign w:val="center"/>
          </w:tcPr>
          <w:p w:rsidR="00BF04DF" w:rsidRPr="003D6446" w:rsidRDefault="00BF04DF" w:rsidP="003D6446">
            <w:pPr>
              <w:widowControl/>
              <w:spacing w:line="520" w:lineRule="exact"/>
              <w:ind w:firstLineChars="0" w:firstLine="0"/>
              <w:textAlignment w:val="center"/>
              <w:rPr>
                <w:rFonts w:ascii="仿宋" w:cs="仿宋"/>
                <w:sz w:val="24"/>
              </w:rPr>
            </w:pPr>
            <w:r w:rsidRPr="003D6446">
              <w:rPr>
                <w:rFonts w:ascii="仿宋" w:hAnsi="仿宋" w:cs="仿宋" w:hint="eastAsia"/>
                <w:color w:val="000000"/>
                <w:szCs w:val="21"/>
              </w:rPr>
              <w:t>净利润</w:t>
            </w:r>
          </w:p>
        </w:tc>
        <w:tc>
          <w:tcPr>
            <w:tcW w:w="1418" w:type="dxa"/>
            <w:vAlign w:val="center"/>
          </w:tcPr>
          <w:p w:rsidR="00BF04DF" w:rsidRPr="003D6446" w:rsidRDefault="00BF04DF" w:rsidP="00BF04DF">
            <w:pPr>
              <w:widowControl/>
              <w:spacing w:line="520" w:lineRule="exact"/>
              <w:ind w:firstLineChars="16" w:firstLine="31680"/>
              <w:jc w:val="right"/>
              <w:textAlignment w:val="center"/>
              <w:rPr>
                <w:rFonts w:ascii="仿宋" w:hAnsi="仿宋" w:cs="仿宋"/>
                <w:color w:val="000000"/>
                <w:szCs w:val="21"/>
              </w:rPr>
            </w:pPr>
            <w:r w:rsidRPr="003D6446">
              <w:rPr>
                <w:rFonts w:ascii="仿宋" w:hAnsi="仿宋" w:cs="仿宋"/>
                <w:color w:val="000000"/>
                <w:szCs w:val="21"/>
              </w:rPr>
              <w:t>15010.82</w:t>
            </w:r>
          </w:p>
        </w:tc>
        <w:tc>
          <w:tcPr>
            <w:tcW w:w="1701" w:type="dxa"/>
            <w:vAlign w:val="center"/>
          </w:tcPr>
          <w:p w:rsidR="00BF04DF" w:rsidRPr="003D6446" w:rsidRDefault="00BF04DF" w:rsidP="00BF04DF">
            <w:pPr>
              <w:widowControl/>
              <w:spacing w:line="520" w:lineRule="exact"/>
              <w:ind w:firstLine="31680"/>
              <w:jc w:val="right"/>
              <w:textAlignment w:val="center"/>
              <w:rPr>
                <w:rFonts w:ascii="仿宋" w:hAnsi="仿宋" w:cs="仿宋"/>
                <w:color w:val="000000"/>
                <w:szCs w:val="21"/>
              </w:rPr>
            </w:pPr>
            <w:r w:rsidRPr="003D6446">
              <w:rPr>
                <w:rFonts w:ascii="仿宋" w:hAnsi="仿宋" w:cs="仿宋"/>
                <w:color w:val="000000"/>
                <w:szCs w:val="21"/>
              </w:rPr>
              <w:t>13131.44</w:t>
            </w:r>
          </w:p>
        </w:tc>
        <w:tc>
          <w:tcPr>
            <w:tcW w:w="1417" w:type="dxa"/>
            <w:vAlign w:val="center"/>
          </w:tcPr>
          <w:p w:rsidR="00BF04DF" w:rsidRPr="003D6446" w:rsidRDefault="00BF04DF" w:rsidP="00BF04DF">
            <w:pPr>
              <w:widowControl/>
              <w:spacing w:line="520" w:lineRule="exact"/>
              <w:ind w:firstLine="31680"/>
              <w:jc w:val="right"/>
              <w:textAlignment w:val="center"/>
              <w:rPr>
                <w:rFonts w:ascii="仿宋" w:hAnsi="仿宋" w:cs="仿宋"/>
                <w:color w:val="000000"/>
                <w:szCs w:val="21"/>
              </w:rPr>
            </w:pPr>
            <w:r w:rsidRPr="003D6446">
              <w:rPr>
                <w:rFonts w:ascii="仿宋" w:hAnsi="仿宋" w:cs="仿宋"/>
                <w:color w:val="000000"/>
                <w:szCs w:val="21"/>
              </w:rPr>
              <w:t>14.31%</w:t>
            </w:r>
          </w:p>
        </w:tc>
        <w:tc>
          <w:tcPr>
            <w:tcW w:w="1418" w:type="dxa"/>
            <w:vAlign w:val="center"/>
          </w:tcPr>
          <w:p w:rsidR="00BF04DF" w:rsidRPr="003D6446" w:rsidRDefault="00BF04DF" w:rsidP="00BF04DF">
            <w:pPr>
              <w:widowControl/>
              <w:spacing w:line="520" w:lineRule="exact"/>
              <w:ind w:firstLineChars="16" w:firstLine="31680"/>
              <w:jc w:val="right"/>
              <w:textAlignment w:val="center"/>
              <w:rPr>
                <w:rFonts w:ascii="仿宋" w:cs="仿宋"/>
                <w:color w:val="000000"/>
                <w:szCs w:val="21"/>
              </w:rPr>
            </w:pPr>
            <w:r w:rsidRPr="003D6446">
              <w:rPr>
                <w:rFonts w:ascii="仿宋" w:hAnsi="仿宋" w:cs="仿宋"/>
                <w:color w:val="000000"/>
                <w:szCs w:val="21"/>
              </w:rPr>
              <w:t>11794.95</w:t>
            </w:r>
          </w:p>
        </w:tc>
      </w:tr>
    </w:tbl>
    <w:p w:rsidR="00BF04DF" w:rsidRPr="00EB1A15" w:rsidRDefault="00BF04DF" w:rsidP="00BF04DF">
      <w:pPr>
        <w:ind w:firstLine="31680"/>
      </w:pPr>
    </w:p>
    <w:permEnd w:id="94"/>
    <w:p w:rsidR="00BF04DF" w:rsidRDefault="00BF04DF" w:rsidP="003D6446">
      <w:pPr>
        <w:pStyle w:val="Heading3"/>
        <w:ind w:firstLine="31680"/>
      </w:pPr>
      <w:r>
        <w:t>2</w:t>
      </w:r>
      <w:r>
        <w:rPr>
          <w:rFonts w:hint="eastAsia"/>
        </w:rPr>
        <w:t>、</w:t>
      </w:r>
      <w:r w:rsidRPr="00557443">
        <w:rPr>
          <w:rFonts w:hint="eastAsia"/>
        </w:rPr>
        <w:t>成本费用管理情况分析。</w:t>
      </w:r>
    </w:p>
    <w:p w:rsidR="00BF04DF" w:rsidRPr="00520DAE" w:rsidRDefault="00BF04DF" w:rsidP="001559D9">
      <w:pPr>
        <w:ind w:firstLine="31680"/>
      </w:pPr>
      <w:permStart w:id="95" w:edGrp="everyone"/>
      <w:r w:rsidRPr="00520DAE">
        <w:t>2019</w:t>
      </w:r>
      <w:r w:rsidRPr="00520DAE">
        <w:rPr>
          <w:rFonts w:hint="eastAsia"/>
        </w:rPr>
        <w:t>年，学校企业整体的成本费用率占营业总收入的比率为</w:t>
      </w:r>
      <w:r w:rsidRPr="00520DAE">
        <w:t>82.97%</w:t>
      </w:r>
      <w:r w:rsidRPr="00520DAE">
        <w:rPr>
          <w:rFonts w:hint="eastAsia"/>
        </w:rPr>
        <w:t>，比上年同期减少</w:t>
      </w:r>
      <w:r w:rsidRPr="00520DAE">
        <w:t>3.47%</w:t>
      </w:r>
      <w:r w:rsidRPr="00520DAE">
        <w:rPr>
          <w:rFonts w:hint="eastAsia"/>
        </w:rPr>
        <w:t>，成本费用管控良好。学校企业整体营业总成本</w:t>
      </w:r>
      <w:r w:rsidRPr="00520DAE">
        <w:t>67050.36</w:t>
      </w:r>
      <w:r w:rsidRPr="00520DAE">
        <w:rPr>
          <w:rFonts w:hint="eastAsia"/>
        </w:rPr>
        <w:t>万元，比上年同期增长</w:t>
      </w:r>
      <w:r w:rsidRPr="00520DAE">
        <w:t>2.92%</w:t>
      </w:r>
      <w:r w:rsidRPr="00520DAE">
        <w:rPr>
          <w:rFonts w:hint="eastAsia"/>
        </w:rPr>
        <w:t>，低于营业总收入的增长幅度</w:t>
      </w:r>
      <w:r w:rsidRPr="00520DAE">
        <w:t>6.62%</w:t>
      </w:r>
      <w:r w:rsidRPr="00520DAE">
        <w:rPr>
          <w:rFonts w:hint="eastAsia"/>
        </w:rPr>
        <w:t>。通过加强产品成本管控力度，提高货币资金筹划收益，增加了企业经济效益。</w:t>
      </w:r>
    </w:p>
    <w:p w:rsidR="00BF04DF" w:rsidRPr="00520DAE" w:rsidRDefault="00BF04DF" w:rsidP="00B32425">
      <w:pPr>
        <w:ind w:firstLine="31680"/>
        <w:jc w:val="center"/>
      </w:pPr>
      <w:r w:rsidRPr="00520DAE">
        <w:rPr>
          <w:rFonts w:hint="eastAsia"/>
        </w:rPr>
        <w:t>成本费用占比情况表</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2093"/>
        <w:gridCol w:w="1417"/>
        <w:gridCol w:w="1701"/>
        <w:gridCol w:w="1418"/>
        <w:gridCol w:w="1417"/>
      </w:tblGrid>
      <w:tr w:rsidR="00BF04DF" w:rsidRPr="00520DAE" w:rsidTr="003D6446">
        <w:trPr>
          <w:trHeight w:val="567"/>
        </w:trPr>
        <w:tc>
          <w:tcPr>
            <w:tcW w:w="2093" w:type="dxa"/>
            <w:vAlign w:val="center"/>
          </w:tcPr>
          <w:p w:rsidR="00BF04DF" w:rsidRPr="003D6446" w:rsidRDefault="00BF04DF" w:rsidP="003D6446">
            <w:pPr>
              <w:widowControl/>
              <w:spacing w:line="520" w:lineRule="exact"/>
              <w:ind w:firstLineChars="0" w:firstLine="0"/>
              <w:jc w:val="center"/>
              <w:textAlignment w:val="center"/>
              <w:rPr>
                <w:rFonts w:ascii="仿宋" w:cs="仿宋"/>
                <w:sz w:val="24"/>
              </w:rPr>
            </w:pPr>
            <w:r w:rsidRPr="003D6446">
              <w:rPr>
                <w:rFonts w:ascii="仿宋" w:hAnsi="仿宋" w:cs="仿宋" w:hint="eastAsia"/>
                <w:b/>
                <w:color w:val="000000"/>
                <w:szCs w:val="21"/>
              </w:rPr>
              <w:t>指标名称</w:t>
            </w:r>
          </w:p>
        </w:tc>
        <w:tc>
          <w:tcPr>
            <w:tcW w:w="1417" w:type="dxa"/>
            <w:vAlign w:val="center"/>
          </w:tcPr>
          <w:p w:rsidR="00BF04DF" w:rsidRPr="003D6446" w:rsidRDefault="00BF04DF" w:rsidP="00BF04DF">
            <w:pPr>
              <w:widowControl/>
              <w:spacing w:line="520" w:lineRule="exact"/>
              <w:ind w:firstLineChars="16" w:firstLine="31680"/>
              <w:jc w:val="center"/>
              <w:textAlignment w:val="center"/>
              <w:rPr>
                <w:rFonts w:ascii="仿宋" w:cs="仿宋"/>
                <w:sz w:val="24"/>
              </w:rPr>
            </w:pPr>
            <w:r w:rsidRPr="003D6446">
              <w:rPr>
                <w:rFonts w:ascii="仿宋" w:hAnsi="仿宋" w:cs="仿宋"/>
                <w:b/>
                <w:color w:val="000000"/>
                <w:szCs w:val="21"/>
              </w:rPr>
              <w:t>2019</w:t>
            </w:r>
            <w:r w:rsidRPr="003D6446">
              <w:rPr>
                <w:rFonts w:ascii="仿宋" w:hAnsi="仿宋" w:cs="仿宋" w:hint="eastAsia"/>
                <w:b/>
                <w:color w:val="000000"/>
                <w:szCs w:val="21"/>
              </w:rPr>
              <w:t>年</w:t>
            </w:r>
          </w:p>
        </w:tc>
        <w:tc>
          <w:tcPr>
            <w:tcW w:w="1701" w:type="dxa"/>
            <w:vAlign w:val="center"/>
          </w:tcPr>
          <w:p w:rsidR="00BF04DF" w:rsidRPr="003D6446" w:rsidRDefault="00BF04DF" w:rsidP="00BF04DF">
            <w:pPr>
              <w:widowControl/>
              <w:spacing w:line="520" w:lineRule="exact"/>
              <w:ind w:firstLine="31680"/>
              <w:jc w:val="both"/>
              <w:textAlignment w:val="center"/>
              <w:rPr>
                <w:rFonts w:ascii="仿宋" w:cs="仿宋"/>
                <w:sz w:val="24"/>
              </w:rPr>
            </w:pPr>
            <w:r w:rsidRPr="003D6446">
              <w:rPr>
                <w:rFonts w:ascii="仿宋" w:hAnsi="仿宋" w:cs="仿宋"/>
                <w:b/>
                <w:color w:val="000000"/>
                <w:szCs w:val="21"/>
              </w:rPr>
              <w:t>2018</w:t>
            </w:r>
            <w:r w:rsidRPr="003D6446">
              <w:rPr>
                <w:rFonts w:ascii="仿宋" w:hAnsi="仿宋" w:cs="仿宋" w:hint="eastAsia"/>
                <w:b/>
                <w:color w:val="000000"/>
                <w:szCs w:val="21"/>
              </w:rPr>
              <w:t>年</w:t>
            </w:r>
          </w:p>
        </w:tc>
        <w:tc>
          <w:tcPr>
            <w:tcW w:w="1418" w:type="dxa"/>
            <w:vAlign w:val="center"/>
          </w:tcPr>
          <w:p w:rsidR="00BF04DF" w:rsidRPr="003D6446" w:rsidRDefault="00BF04DF" w:rsidP="003D6446">
            <w:pPr>
              <w:widowControl/>
              <w:spacing w:line="520" w:lineRule="exact"/>
              <w:ind w:firstLineChars="0" w:firstLine="0"/>
              <w:jc w:val="center"/>
              <w:textAlignment w:val="center"/>
              <w:rPr>
                <w:rFonts w:ascii="仿宋" w:cs="仿宋"/>
                <w:sz w:val="24"/>
              </w:rPr>
            </w:pPr>
            <w:r w:rsidRPr="003D6446">
              <w:rPr>
                <w:rFonts w:ascii="仿宋" w:hAnsi="仿宋" w:cs="仿宋" w:hint="eastAsia"/>
                <w:b/>
                <w:color w:val="000000"/>
                <w:szCs w:val="21"/>
              </w:rPr>
              <w:t>增减比例</w:t>
            </w:r>
          </w:p>
        </w:tc>
        <w:tc>
          <w:tcPr>
            <w:tcW w:w="1417" w:type="dxa"/>
            <w:vAlign w:val="center"/>
          </w:tcPr>
          <w:p w:rsidR="00BF04DF" w:rsidRPr="003D6446" w:rsidRDefault="00BF04DF" w:rsidP="00BF04DF">
            <w:pPr>
              <w:widowControl/>
              <w:spacing w:line="520" w:lineRule="exact"/>
              <w:ind w:firstLine="31680"/>
              <w:jc w:val="both"/>
              <w:textAlignment w:val="center"/>
              <w:rPr>
                <w:rFonts w:ascii="仿宋" w:cs="仿宋"/>
                <w:sz w:val="24"/>
              </w:rPr>
            </w:pPr>
            <w:r w:rsidRPr="003D6446">
              <w:rPr>
                <w:rFonts w:ascii="仿宋" w:hAnsi="仿宋" w:cs="仿宋"/>
                <w:b/>
                <w:bCs/>
                <w:color w:val="000000"/>
                <w:szCs w:val="21"/>
              </w:rPr>
              <w:t>2017</w:t>
            </w:r>
            <w:r w:rsidRPr="003D6446">
              <w:rPr>
                <w:rFonts w:ascii="仿宋" w:hAnsi="仿宋" w:cs="仿宋" w:hint="eastAsia"/>
                <w:b/>
                <w:bCs/>
                <w:color w:val="000000"/>
                <w:szCs w:val="21"/>
              </w:rPr>
              <w:t>年</w:t>
            </w:r>
          </w:p>
        </w:tc>
      </w:tr>
      <w:tr w:rsidR="00BF04DF" w:rsidRPr="00520DAE" w:rsidTr="003D6446">
        <w:trPr>
          <w:trHeight w:val="567"/>
        </w:trPr>
        <w:tc>
          <w:tcPr>
            <w:tcW w:w="2093" w:type="dxa"/>
            <w:vAlign w:val="center"/>
          </w:tcPr>
          <w:p w:rsidR="00BF04DF" w:rsidRPr="003D6446" w:rsidRDefault="00BF04DF" w:rsidP="003D6446">
            <w:pPr>
              <w:widowControl/>
              <w:spacing w:line="520" w:lineRule="exact"/>
              <w:ind w:firstLineChars="0" w:firstLine="0"/>
              <w:textAlignment w:val="center"/>
              <w:rPr>
                <w:rFonts w:ascii="仿宋" w:cs="仿宋"/>
                <w:color w:val="000000"/>
                <w:szCs w:val="21"/>
              </w:rPr>
            </w:pPr>
            <w:r w:rsidRPr="003D6446">
              <w:rPr>
                <w:rFonts w:ascii="仿宋" w:hAnsi="仿宋" w:cs="仿宋" w:hint="eastAsia"/>
                <w:color w:val="000000"/>
                <w:szCs w:val="21"/>
              </w:rPr>
              <w:t>成本费用利润率（</w:t>
            </w:r>
            <w:r w:rsidRPr="003D6446">
              <w:rPr>
                <w:rFonts w:ascii="仿宋" w:hAnsi="仿宋" w:cs="仿宋"/>
                <w:color w:val="000000"/>
                <w:szCs w:val="21"/>
              </w:rPr>
              <w:t>%</w:t>
            </w:r>
            <w:r w:rsidRPr="003D6446">
              <w:rPr>
                <w:rFonts w:ascii="仿宋" w:hAnsi="仿宋" w:cs="仿宋" w:hint="eastAsia"/>
                <w:color w:val="000000"/>
                <w:szCs w:val="21"/>
              </w:rPr>
              <w:t>）</w:t>
            </w:r>
          </w:p>
        </w:tc>
        <w:tc>
          <w:tcPr>
            <w:tcW w:w="1417" w:type="dxa"/>
            <w:vAlign w:val="center"/>
          </w:tcPr>
          <w:p w:rsidR="00BF04DF" w:rsidRPr="003D6446" w:rsidRDefault="00BF04DF" w:rsidP="00BF04DF">
            <w:pPr>
              <w:widowControl/>
              <w:spacing w:line="520" w:lineRule="exact"/>
              <w:ind w:leftChars="-32" w:left="31680" w:firstLineChars="16" w:firstLine="31680"/>
              <w:jc w:val="right"/>
              <w:textAlignment w:val="center"/>
              <w:rPr>
                <w:rFonts w:ascii="仿宋" w:cs="仿宋"/>
                <w:color w:val="000000"/>
                <w:szCs w:val="21"/>
              </w:rPr>
            </w:pPr>
            <w:r w:rsidRPr="003D6446">
              <w:rPr>
                <w:rFonts w:ascii="仿宋" w:hAnsi="仿宋" w:cs="仿宋"/>
                <w:color w:val="000000"/>
                <w:szCs w:val="21"/>
              </w:rPr>
              <w:t>23.89</w:t>
            </w:r>
          </w:p>
        </w:tc>
        <w:tc>
          <w:tcPr>
            <w:tcW w:w="1701" w:type="dxa"/>
            <w:vAlign w:val="center"/>
          </w:tcPr>
          <w:p w:rsidR="00BF04DF" w:rsidRPr="003D6446" w:rsidRDefault="00BF04DF" w:rsidP="00BF04DF">
            <w:pPr>
              <w:widowControl/>
              <w:spacing w:line="520" w:lineRule="exact"/>
              <w:ind w:firstLine="31680"/>
              <w:jc w:val="right"/>
              <w:textAlignment w:val="center"/>
              <w:rPr>
                <w:rFonts w:ascii="仿宋" w:cs="仿宋"/>
                <w:color w:val="000000"/>
                <w:szCs w:val="21"/>
              </w:rPr>
            </w:pPr>
            <w:r w:rsidRPr="003D6446">
              <w:rPr>
                <w:rFonts w:ascii="仿宋" w:hAnsi="仿宋" w:cs="仿宋"/>
                <w:color w:val="000000"/>
                <w:szCs w:val="21"/>
              </w:rPr>
              <w:t>21.17</w:t>
            </w:r>
          </w:p>
        </w:tc>
        <w:tc>
          <w:tcPr>
            <w:tcW w:w="1418" w:type="dxa"/>
            <w:vAlign w:val="center"/>
          </w:tcPr>
          <w:p w:rsidR="00BF04DF" w:rsidRPr="003D6446" w:rsidRDefault="00BF04DF" w:rsidP="00BF04DF">
            <w:pPr>
              <w:widowControl/>
              <w:spacing w:line="520" w:lineRule="exact"/>
              <w:ind w:firstLine="31680"/>
              <w:jc w:val="right"/>
              <w:textAlignment w:val="center"/>
              <w:rPr>
                <w:rFonts w:ascii="仿宋" w:cs="仿宋"/>
                <w:color w:val="000000"/>
                <w:szCs w:val="21"/>
              </w:rPr>
            </w:pPr>
            <w:r w:rsidRPr="003D6446">
              <w:rPr>
                <w:rFonts w:ascii="仿宋" w:hAnsi="仿宋" w:cs="仿宋"/>
                <w:color w:val="000000"/>
                <w:szCs w:val="21"/>
              </w:rPr>
              <w:t>12.85</w:t>
            </w:r>
          </w:p>
        </w:tc>
        <w:tc>
          <w:tcPr>
            <w:tcW w:w="1417" w:type="dxa"/>
            <w:vAlign w:val="center"/>
          </w:tcPr>
          <w:p w:rsidR="00BF04DF" w:rsidRPr="003D6446" w:rsidRDefault="00BF04DF" w:rsidP="003D6446">
            <w:pPr>
              <w:widowControl/>
              <w:spacing w:line="520" w:lineRule="exact"/>
              <w:ind w:firstLineChars="0" w:firstLine="0"/>
              <w:jc w:val="right"/>
              <w:textAlignment w:val="center"/>
              <w:rPr>
                <w:rFonts w:ascii="仿宋" w:cs="仿宋"/>
                <w:color w:val="000000"/>
                <w:szCs w:val="21"/>
              </w:rPr>
            </w:pPr>
            <w:r w:rsidRPr="003D6446">
              <w:rPr>
                <w:rFonts w:ascii="仿宋" w:hAnsi="仿宋" w:cs="仿宋"/>
                <w:color w:val="000000"/>
                <w:szCs w:val="21"/>
              </w:rPr>
              <w:t>19.16</w:t>
            </w:r>
          </w:p>
        </w:tc>
      </w:tr>
      <w:tr w:rsidR="00BF04DF" w:rsidRPr="00520DAE" w:rsidTr="003D6446">
        <w:trPr>
          <w:trHeight w:val="567"/>
        </w:trPr>
        <w:tc>
          <w:tcPr>
            <w:tcW w:w="2093" w:type="dxa"/>
            <w:vAlign w:val="center"/>
          </w:tcPr>
          <w:p w:rsidR="00BF04DF" w:rsidRPr="003D6446" w:rsidRDefault="00BF04DF" w:rsidP="003D6446">
            <w:pPr>
              <w:widowControl/>
              <w:spacing w:line="520" w:lineRule="exact"/>
              <w:ind w:firstLineChars="0" w:firstLine="0"/>
              <w:textAlignment w:val="center"/>
              <w:rPr>
                <w:rFonts w:ascii="仿宋" w:cs="仿宋"/>
                <w:color w:val="000000"/>
                <w:szCs w:val="21"/>
              </w:rPr>
            </w:pPr>
            <w:r w:rsidRPr="003D6446">
              <w:rPr>
                <w:rFonts w:ascii="仿宋" w:hAnsi="仿宋" w:cs="仿宋" w:hint="eastAsia"/>
                <w:color w:val="000000"/>
                <w:szCs w:val="21"/>
              </w:rPr>
              <w:t>成本费用总额占营业总收入的比率（</w:t>
            </w:r>
            <w:r w:rsidRPr="003D6446">
              <w:rPr>
                <w:rFonts w:ascii="仿宋" w:hAnsi="仿宋" w:cs="仿宋"/>
                <w:color w:val="000000"/>
                <w:szCs w:val="21"/>
              </w:rPr>
              <w:t>%</w:t>
            </w:r>
            <w:r w:rsidRPr="003D6446">
              <w:rPr>
                <w:rFonts w:ascii="仿宋" w:hAnsi="仿宋" w:cs="仿宋" w:hint="eastAsia"/>
                <w:color w:val="000000"/>
                <w:szCs w:val="21"/>
              </w:rPr>
              <w:t>）</w:t>
            </w:r>
          </w:p>
        </w:tc>
        <w:tc>
          <w:tcPr>
            <w:tcW w:w="1417" w:type="dxa"/>
            <w:vAlign w:val="center"/>
          </w:tcPr>
          <w:p w:rsidR="00BF04DF" w:rsidRPr="003D6446" w:rsidRDefault="00BF04DF" w:rsidP="00BF04DF">
            <w:pPr>
              <w:widowControl/>
              <w:spacing w:line="520" w:lineRule="exact"/>
              <w:ind w:firstLineChars="16" w:firstLine="31680"/>
              <w:jc w:val="right"/>
              <w:textAlignment w:val="center"/>
              <w:rPr>
                <w:rFonts w:ascii="仿宋" w:cs="仿宋"/>
                <w:color w:val="000000"/>
                <w:szCs w:val="21"/>
              </w:rPr>
            </w:pPr>
            <w:r w:rsidRPr="003D6446">
              <w:rPr>
                <w:rFonts w:ascii="仿宋" w:hAnsi="仿宋" w:cs="仿宋"/>
                <w:color w:val="000000"/>
                <w:szCs w:val="21"/>
              </w:rPr>
              <w:t>82.97</w:t>
            </w:r>
          </w:p>
        </w:tc>
        <w:tc>
          <w:tcPr>
            <w:tcW w:w="1701" w:type="dxa"/>
            <w:vAlign w:val="center"/>
          </w:tcPr>
          <w:p w:rsidR="00BF04DF" w:rsidRPr="003D6446" w:rsidRDefault="00BF04DF" w:rsidP="00BF04DF">
            <w:pPr>
              <w:widowControl/>
              <w:spacing w:line="520" w:lineRule="exact"/>
              <w:ind w:firstLine="31680"/>
              <w:jc w:val="right"/>
              <w:textAlignment w:val="center"/>
              <w:rPr>
                <w:rFonts w:ascii="仿宋" w:cs="仿宋"/>
                <w:color w:val="000000"/>
                <w:szCs w:val="21"/>
              </w:rPr>
            </w:pPr>
            <w:r w:rsidRPr="003D6446">
              <w:rPr>
                <w:rFonts w:ascii="仿宋" w:hAnsi="仿宋" w:cs="仿宋"/>
                <w:color w:val="000000"/>
                <w:szCs w:val="21"/>
              </w:rPr>
              <w:t>85.95</w:t>
            </w:r>
          </w:p>
        </w:tc>
        <w:tc>
          <w:tcPr>
            <w:tcW w:w="1418" w:type="dxa"/>
            <w:vAlign w:val="center"/>
          </w:tcPr>
          <w:p w:rsidR="00BF04DF" w:rsidRPr="003D6446" w:rsidRDefault="00BF04DF" w:rsidP="00BF04DF">
            <w:pPr>
              <w:widowControl/>
              <w:spacing w:line="520" w:lineRule="exact"/>
              <w:ind w:firstLine="31680"/>
              <w:jc w:val="right"/>
              <w:textAlignment w:val="center"/>
              <w:rPr>
                <w:rFonts w:ascii="仿宋" w:cs="仿宋"/>
                <w:color w:val="000000"/>
                <w:szCs w:val="21"/>
              </w:rPr>
            </w:pPr>
            <w:r w:rsidRPr="003D6446">
              <w:rPr>
                <w:rFonts w:ascii="仿宋" w:hAnsi="仿宋" w:cs="仿宋"/>
                <w:color w:val="000000"/>
                <w:szCs w:val="21"/>
              </w:rPr>
              <w:t>-3.47</w:t>
            </w:r>
          </w:p>
        </w:tc>
        <w:tc>
          <w:tcPr>
            <w:tcW w:w="1417" w:type="dxa"/>
            <w:vAlign w:val="center"/>
          </w:tcPr>
          <w:p w:rsidR="00BF04DF" w:rsidRPr="003D6446" w:rsidRDefault="00BF04DF" w:rsidP="003D6446">
            <w:pPr>
              <w:widowControl/>
              <w:spacing w:line="520" w:lineRule="exact"/>
              <w:ind w:firstLineChars="0" w:firstLine="0"/>
              <w:jc w:val="right"/>
              <w:textAlignment w:val="center"/>
              <w:rPr>
                <w:rFonts w:ascii="仿宋" w:cs="仿宋"/>
                <w:color w:val="000000"/>
                <w:szCs w:val="21"/>
              </w:rPr>
            </w:pPr>
            <w:r w:rsidRPr="003D6446">
              <w:rPr>
                <w:rFonts w:ascii="仿宋" w:hAnsi="仿宋" w:cs="仿宋"/>
                <w:color w:val="000000"/>
                <w:szCs w:val="21"/>
              </w:rPr>
              <w:t>88.72</w:t>
            </w:r>
          </w:p>
        </w:tc>
      </w:tr>
    </w:tbl>
    <w:p w:rsidR="00BF04DF" w:rsidRPr="00EB1A15" w:rsidRDefault="00BF04DF" w:rsidP="00BF04DF">
      <w:pPr>
        <w:ind w:firstLine="31680"/>
      </w:pPr>
    </w:p>
    <w:permEnd w:id="95"/>
    <w:p w:rsidR="00BF04DF" w:rsidRDefault="00BF04DF" w:rsidP="003D6446">
      <w:pPr>
        <w:pStyle w:val="Heading3"/>
        <w:ind w:firstLine="31680"/>
      </w:pPr>
      <w:r>
        <w:t>3</w:t>
      </w:r>
      <w:r>
        <w:rPr>
          <w:rFonts w:hint="eastAsia"/>
        </w:rPr>
        <w:t>、</w:t>
      </w:r>
      <w:r w:rsidRPr="00557443">
        <w:rPr>
          <w:rFonts w:hint="eastAsia"/>
        </w:rPr>
        <w:t>亏损企业户数、亏损面、亏损额及亏损原因分析。</w:t>
      </w:r>
    </w:p>
    <w:p w:rsidR="00BF04DF" w:rsidRPr="00EB1A15" w:rsidRDefault="00BF04DF" w:rsidP="001559D9">
      <w:pPr>
        <w:ind w:firstLine="31680"/>
      </w:pPr>
      <w:permStart w:id="96" w:edGrp="everyone"/>
      <w:r w:rsidRPr="003C054C">
        <w:t>2019</w:t>
      </w:r>
      <w:r w:rsidRPr="003C054C">
        <w:rPr>
          <w:rFonts w:hint="eastAsia"/>
        </w:rPr>
        <w:t>年度学校有一家亏损企业，为黄山市黄山区世纪太平文化科技有限公司，</w:t>
      </w:r>
      <w:r w:rsidRPr="003C054C">
        <w:t>2019</w:t>
      </w:r>
      <w:r w:rsidRPr="003C054C">
        <w:rPr>
          <w:rFonts w:hint="eastAsia"/>
        </w:rPr>
        <w:t>年度净利润</w:t>
      </w:r>
      <w:r w:rsidRPr="003C054C">
        <w:t>-5.85</w:t>
      </w:r>
      <w:r w:rsidRPr="003C054C">
        <w:rPr>
          <w:rFonts w:hint="eastAsia"/>
        </w:rPr>
        <w:t>万元。</w:t>
      </w:r>
      <w:r w:rsidRPr="003C054C">
        <w:t>2011</w:t>
      </w:r>
      <w:r w:rsidRPr="003C054C">
        <w:rPr>
          <w:rFonts w:hint="eastAsia"/>
        </w:rPr>
        <w:t>年</w:t>
      </w:r>
      <w:r w:rsidRPr="003C054C">
        <w:t>4</w:t>
      </w:r>
      <w:r w:rsidRPr="003C054C">
        <w:rPr>
          <w:rFonts w:hint="eastAsia"/>
        </w:rPr>
        <w:t>月，学校决定成立“中国人民大学黄山学术中心”，同时决定由资产公司出资成立黄山世纪太平公司。由于土地归属等原因，学校并没有以黄山世纪太平公司为主体向教育部申请立项，因此后续的评审、招标等工作，也没有依托公司进行。而黄山学术中心项目由于在教育部立项阶段遇到障碍，至</w:t>
      </w:r>
      <w:r w:rsidRPr="003C054C">
        <w:t>2014</w:t>
      </w:r>
      <w:r w:rsidRPr="003C054C">
        <w:rPr>
          <w:rFonts w:hint="eastAsia"/>
        </w:rPr>
        <w:t>年才获得批复，因此项目进度有所延后，至今未建成投入使用，公司也未能开展相关工作。因此除</w:t>
      </w:r>
      <w:r w:rsidRPr="003C054C">
        <w:t>2016</w:t>
      </w:r>
      <w:r w:rsidRPr="003C054C">
        <w:rPr>
          <w:rFonts w:hint="eastAsia"/>
        </w:rPr>
        <w:t>年略有盈利外，其他各年均为亏损。</w:t>
      </w:r>
    </w:p>
    <w:permEnd w:id="96"/>
    <w:p w:rsidR="00BF04DF" w:rsidRDefault="00BF04DF" w:rsidP="003D6446">
      <w:pPr>
        <w:pStyle w:val="Heading3"/>
        <w:ind w:firstLine="31680"/>
      </w:pPr>
      <w:r w:rsidRPr="00557443">
        <w:rPr>
          <w:rFonts w:hint="eastAsia"/>
        </w:rPr>
        <w:t>（五）上交税费情况分析</w:t>
      </w:r>
    </w:p>
    <w:p w:rsidR="00BF04DF" w:rsidRPr="00EB1A15" w:rsidRDefault="00BF04DF" w:rsidP="001559D9">
      <w:pPr>
        <w:ind w:firstLine="31680"/>
      </w:pPr>
      <w:permStart w:id="97" w:edGrp="everyone"/>
      <w:r w:rsidRPr="003C054C">
        <w:t>2019</w:t>
      </w:r>
      <w:r w:rsidRPr="003C054C">
        <w:rPr>
          <w:rFonts w:hint="eastAsia"/>
        </w:rPr>
        <w:t>年度学校企业实际缴纳税金</w:t>
      </w:r>
      <w:r w:rsidRPr="003C054C">
        <w:t>4137.20</w:t>
      </w:r>
      <w:r w:rsidRPr="003C054C">
        <w:rPr>
          <w:rFonts w:hint="eastAsia"/>
        </w:rPr>
        <w:t>万元，其中增值税</w:t>
      </w:r>
      <w:r w:rsidRPr="003C054C">
        <w:t>2684.30</w:t>
      </w:r>
      <w:r w:rsidRPr="003C054C">
        <w:rPr>
          <w:rFonts w:hint="eastAsia"/>
        </w:rPr>
        <w:t>万元、企业所得税</w:t>
      </w:r>
      <w:r w:rsidRPr="003C054C">
        <w:t>923.71</w:t>
      </w:r>
      <w:r w:rsidRPr="003C054C">
        <w:rPr>
          <w:rFonts w:hint="eastAsia"/>
        </w:rPr>
        <w:t>万元、城建税</w:t>
      </w:r>
      <w:r w:rsidRPr="003C054C">
        <w:t>187.47</w:t>
      </w:r>
      <w:r w:rsidRPr="003C054C">
        <w:rPr>
          <w:rFonts w:hint="eastAsia"/>
        </w:rPr>
        <w:t>万元、教育费附加（含地方教育费附加）</w:t>
      </w:r>
      <w:r w:rsidRPr="003C054C">
        <w:t>133.91</w:t>
      </w:r>
      <w:r w:rsidRPr="003C054C">
        <w:rPr>
          <w:rFonts w:hint="eastAsia"/>
        </w:rPr>
        <w:t>万元、其他税金</w:t>
      </w:r>
      <w:r w:rsidRPr="003C054C">
        <w:t>207.80</w:t>
      </w:r>
      <w:r w:rsidRPr="003C054C">
        <w:rPr>
          <w:rFonts w:hint="eastAsia"/>
        </w:rPr>
        <w:t>万元。</w:t>
      </w:r>
    </w:p>
    <w:permEnd w:id="97"/>
    <w:p w:rsidR="00BF04DF" w:rsidRPr="00557443" w:rsidRDefault="00BF04DF" w:rsidP="003D6446">
      <w:pPr>
        <w:pStyle w:val="Heading2"/>
        <w:ind w:firstLine="31680"/>
      </w:pPr>
      <w:r w:rsidRPr="00557443">
        <w:rPr>
          <w:rFonts w:hint="eastAsia"/>
        </w:rPr>
        <w:t>三、投资情况分析</w:t>
      </w:r>
    </w:p>
    <w:p w:rsidR="00BF04DF" w:rsidRPr="00557443" w:rsidRDefault="00BF04DF" w:rsidP="003D6446">
      <w:pPr>
        <w:pStyle w:val="Heading3"/>
        <w:ind w:firstLine="31680"/>
      </w:pPr>
      <w:r w:rsidRPr="00557443">
        <w:rPr>
          <w:rFonts w:hint="eastAsia"/>
        </w:rPr>
        <w:t>（一）重要固定资产投资情况分析</w:t>
      </w:r>
    </w:p>
    <w:p w:rsidR="00BF04DF" w:rsidRDefault="00BF04DF" w:rsidP="003D6446">
      <w:pPr>
        <w:ind w:firstLine="31680"/>
      </w:pPr>
      <w:r w:rsidRPr="00557443">
        <w:rPr>
          <w:rFonts w:hint="eastAsia"/>
        </w:rPr>
        <w:t>分析房地产开发、基建工程等重要固定资产投资的规模、资金来源及使用、风险管理等情况。</w:t>
      </w:r>
    </w:p>
    <w:p w:rsidR="00BF04DF" w:rsidRPr="00EB1A15" w:rsidRDefault="00BF04DF" w:rsidP="001559D9">
      <w:pPr>
        <w:ind w:firstLine="31680"/>
      </w:pPr>
      <w:permStart w:id="98" w:edGrp="everyone"/>
      <w:r>
        <w:rPr>
          <w:rFonts w:hint="eastAsia"/>
        </w:rPr>
        <w:t>无</w:t>
      </w:r>
    </w:p>
    <w:permEnd w:id="98"/>
    <w:p w:rsidR="00BF04DF" w:rsidRPr="00557443" w:rsidRDefault="00BF04DF" w:rsidP="003D6446">
      <w:pPr>
        <w:pStyle w:val="Heading3"/>
        <w:ind w:firstLine="31680"/>
      </w:pPr>
      <w:r w:rsidRPr="00557443">
        <w:rPr>
          <w:rFonts w:hint="eastAsia"/>
        </w:rPr>
        <w:t>（二）股权投资情况分析</w:t>
      </w:r>
    </w:p>
    <w:p w:rsidR="00BF04DF" w:rsidRDefault="00BF04DF" w:rsidP="003D6446">
      <w:pPr>
        <w:ind w:firstLine="31680"/>
      </w:pPr>
      <w:r w:rsidRPr="00557443">
        <w:rPr>
          <w:rFonts w:hint="eastAsia"/>
        </w:rPr>
        <w:t>分析本部门（地区）所属重要企业的股权投资方向、规模和风险管理情况。</w:t>
      </w:r>
    </w:p>
    <w:p w:rsidR="00BF04DF" w:rsidRDefault="00BF04DF" w:rsidP="001559D9">
      <w:pPr>
        <w:ind w:firstLine="31680"/>
      </w:pPr>
      <w:permStart w:id="99" w:edGrp="everyone"/>
      <w:r>
        <w:rPr>
          <w:rFonts w:hint="eastAsia"/>
        </w:rPr>
        <w:t>我校人大世纪科技发展有限公司作为学校的资产公司，是唯一代表学校对投资企业行使出资人职责的机构，其所出资企业主要从事图书出版、文化科技园、物业管理、数字出版、商贸等业务，其中出版行业占据主要地位。</w:t>
      </w:r>
      <w:r>
        <w:t>2019</w:t>
      </w:r>
      <w:r>
        <w:rPr>
          <w:rFonts w:hint="eastAsia"/>
        </w:rPr>
        <w:t>年度，中国人民大学出版社有限公司营业总收入</w:t>
      </w:r>
      <w:r>
        <w:t>57631.58</w:t>
      </w:r>
      <w:r>
        <w:rPr>
          <w:rFonts w:hint="eastAsia"/>
        </w:rPr>
        <w:t>万元，占全校企业营业总收入的</w:t>
      </w:r>
      <w:r>
        <w:t>71.32%</w:t>
      </w:r>
      <w:r>
        <w:rPr>
          <w:rFonts w:hint="eastAsia"/>
        </w:rPr>
        <w:t>。</w:t>
      </w:r>
    </w:p>
    <w:p w:rsidR="00BF04DF" w:rsidRPr="00EB1A15" w:rsidRDefault="00BF04DF" w:rsidP="001559D9">
      <w:pPr>
        <w:ind w:firstLine="31680"/>
      </w:pPr>
      <w:r>
        <w:rPr>
          <w:rFonts w:hint="eastAsia"/>
        </w:rPr>
        <w:t>学校进一步加强资产公司的监管，督促资产公司建立并完善“三会”制度，对资产公司行使出资人权利和履行出资人义务，通过选派股东代表、依法参与企业重大决策、选择管理者、制定或参与制定所出资企业章程，逐步加强对所出资企业管理，切实维护国有资本权利。资产公司按照学校整体部署，建立了以经营业绩考核、委派人员管理、制度规范建设、财务派出和审计监督、专业提升培训五个方面为核心的校属企业管理体系，推动企业创新发展，确保国有资产保值增值。</w:t>
      </w:r>
    </w:p>
    <w:permEnd w:id="99"/>
    <w:p w:rsidR="00BF04DF" w:rsidRPr="00557443" w:rsidRDefault="00BF04DF" w:rsidP="003D6446">
      <w:pPr>
        <w:pStyle w:val="Heading3"/>
        <w:ind w:firstLine="31680"/>
      </w:pPr>
      <w:r w:rsidRPr="00557443">
        <w:rPr>
          <w:rFonts w:hint="eastAsia"/>
        </w:rPr>
        <w:t>（三）基金投资情况分析</w:t>
      </w:r>
    </w:p>
    <w:p w:rsidR="00BF04DF" w:rsidRDefault="00BF04DF" w:rsidP="003D6446">
      <w:pPr>
        <w:ind w:firstLine="31680"/>
      </w:pPr>
      <w:r w:rsidRPr="00557443">
        <w:rPr>
          <w:rFonts w:hint="eastAsia"/>
        </w:rPr>
        <w:t>分析本部门（地区）所属重要国资基金的投资方向、规模和风险管理情况。</w:t>
      </w:r>
    </w:p>
    <w:p w:rsidR="00BF04DF" w:rsidRPr="00EB1A15" w:rsidRDefault="00BF04DF" w:rsidP="001559D9">
      <w:pPr>
        <w:ind w:firstLine="31680"/>
      </w:pPr>
      <w:permStart w:id="100" w:edGrp="everyone"/>
      <w:r>
        <w:rPr>
          <w:rFonts w:hint="eastAsia"/>
        </w:rPr>
        <w:t>无</w:t>
      </w:r>
    </w:p>
    <w:permEnd w:id="100"/>
    <w:p w:rsidR="00BF04DF" w:rsidRPr="00557443" w:rsidRDefault="00BF04DF" w:rsidP="003D6446">
      <w:pPr>
        <w:pStyle w:val="Heading3"/>
        <w:ind w:firstLine="31680"/>
      </w:pPr>
      <w:r w:rsidRPr="00557443">
        <w:rPr>
          <w:rFonts w:hint="eastAsia"/>
        </w:rPr>
        <w:t>（四）境外投资情况分析</w:t>
      </w:r>
    </w:p>
    <w:p w:rsidR="00BF04DF" w:rsidRDefault="00BF04DF" w:rsidP="003D6446">
      <w:pPr>
        <w:pStyle w:val="Heading3"/>
        <w:ind w:firstLine="31680"/>
      </w:pPr>
      <w:r w:rsidRPr="00557443">
        <w:t>1.</w:t>
      </w:r>
      <w:r w:rsidRPr="00557443">
        <w:rPr>
          <w:rFonts w:hint="eastAsia"/>
        </w:rPr>
        <w:t>分析本部门（地区）所属重要企业的境外投资情况，包括投资规模、投资领域、投资收益及变化，境外投资风险和风险防范机制等。</w:t>
      </w:r>
    </w:p>
    <w:p w:rsidR="00BF04DF" w:rsidRPr="00EB1A15" w:rsidRDefault="00BF04DF" w:rsidP="001559D9">
      <w:pPr>
        <w:ind w:firstLine="31680"/>
      </w:pPr>
      <w:permStart w:id="101" w:edGrp="everyone"/>
      <w:r>
        <w:rPr>
          <w:rFonts w:hint="eastAsia"/>
        </w:rPr>
        <w:t>无</w:t>
      </w:r>
    </w:p>
    <w:permEnd w:id="101"/>
    <w:p w:rsidR="00BF04DF" w:rsidRDefault="00BF04DF" w:rsidP="003D6446">
      <w:pPr>
        <w:pStyle w:val="Heading3"/>
        <w:ind w:firstLine="31680"/>
      </w:pPr>
      <w:r w:rsidRPr="00557443">
        <w:t>2.</w:t>
      </w:r>
      <w:r w:rsidRPr="00557443">
        <w:rPr>
          <w:rFonts w:hint="eastAsia"/>
        </w:rPr>
        <w:t>建立重大财务制度的境外子企业户数情况（汇总填写）。</w:t>
      </w:r>
    </w:p>
    <w:tbl>
      <w:tblPr>
        <w:tblW w:w="83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5240"/>
        <w:gridCol w:w="1418"/>
        <w:gridCol w:w="1701"/>
      </w:tblGrid>
      <w:tr w:rsidR="00BF04DF" w:rsidRPr="00DB0DF8" w:rsidTr="003D6446">
        <w:tc>
          <w:tcPr>
            <w:tcW w:w="5240" w:type="dxa"/>
            <w:vAlign w:val="center"/>
          </w:tcPr>
          <w:p w:rsidR="00BF04DF" w:rsidRPr="00283102" w:rsidRDefault="00BF04DF" w:rsidP="003D6446">
            <w:pPr>
              <w:ind w:firstLineChars="0" w:firstLine="0"/>
              <w:jc w:val="center"/>
            </w:pPr>
            <w:r w:rsidRPr="00283102">
              <w:rPr>
                <w:rFonts w:hint="eastAsia"/>
              </w:rPr>
              <w:t>项目</w:t>
            </w:r>
          </w:p>
        </w:tc>
        <w:tc>
          <w:tcPr>
            <w:tcW w:w="1418" w:type="dxa"/>
            <w:vAlign w:val="center"/>
          </w:tcPr>
          <w:p w:rsidR="00BF04DF" w:rsidRPr="00283102" w:rsidRDefault="00BF04DF" w:rsidP="003D6446">
            <w:pPr>
              <w:ind w:firstLineChars="0" w:firstLine="0"/>
              <w:jc w:val="center"/>
            </w:pPr>
            <w:r w:rsidRPr="00283102">
              <w:rPr>
                <w:rFonts w:hint="eastAsia"/>
              </w:rPr>
              <w:t>数量</w:t>
            </w:r>
          </w:p>
        </w:tc>
        <w:tc>
          <w:tcPr>
            <w:tcW w:w="1701" w:type="dxa"/>
            <w:vAlign w:val="center"/>
          </w:tcPr>
          <w:p w:rsidR="00BF04DF" w:rsidRPr="00283102" w:rsidRDefault="00BF04DF" w:rsidP="003D6446">
            <w:pPr>
              <w:ind w:firstLineChars="0" w:firstLine="0"/>
              <w:jc w:val="center"/>
            </w:pPr>
            <w:r w:rsidRPr="00283102">
              <w:rPr>
                <w:rFonts w:hint="eastAsia"/>
              </w:rPr>
              <w:t>占境外子企业总户数比例（</w:t>
            </w:r>
            <w:r w:rsidRPr="00283102">
              <w:t>%</w:t>
            </w:r>
            <w:r w:rsidRPr="00283102">
              <w:rPr>
                <w:rFonts w:hint="eastAsia"/>
              </w:rPr>
              <w:t>）</w:t>
            </w:r>
          </w:p>
        </w:tc>
      </w:tr>
      <w:tr w:rsidR="00BF04DF" w:rsidRPr="00DB0DF8" w:rsidTr="003D6446">
        <w:tc>
          <w:tcPr>
            <w:tcW w:w="5240" w:type="dxa"/>
          </w:tcPr>
          <w:p w:rsidR="00BF04DF" w:rsidRPr="00283102" w:rsidRDefault="00BF04DF" w:rsidP="003D6446">
            <w:pPr>
              <w:ind w:firstLineChars="0" w:firstLine="0"/>
            </w:pPr>
            <w:permStart w:id="102" w:edGrp="everyone" w:colFirst="1" w:colLast="1"/>
            <w:permStart w:id="103" w:edGrp="everyone" w:colFirst="2" w:colLast="2"/>
            <w:r w:rsidRPr="00283102">
              <w:rPr>
                <w:rFonts w:hint="eastAsia"/>
              </w:rPr>
              <w:t>已纳入中方控制人预算管理体系的子企业户数</w:t>
            </w:r>
          </w:p>
        </w:tc>
        <w:tc>
          <w:tcPr>
            <w:tcW w:w="1418" w:type="dxa"/>
          </w:tcPr>
          <w:p w:rsidR="00BF04DF" w:rsidRPr="00283102" w:rsidRDefault="00BF04DF" w:rsidP="00BF04DF">
            <w:pPr>
              <w:ind w:firstLine="31680"/>
            </w:pPr>
          </w:p>
        </w:tc>
        <w:tc>
          <w:tcPr>
            <w:tcW w:w="1701" w:type="dxa"/>
          </w:tcPr>
          <w:p w:rsidR="00BF04DF" w:rsidRPr="00283102" w:rsidRDefault="00BF04DF" w:rsidP="00BF04DF">
            <w:pPr>
              <w:ind w:firstLine="31680"/>
            </w:pPr>
          </w:p>
        </w:tc>
      </w:tr>
      <w:tr w:rsidR="00BF04DF" w:rsidRPr="00DB0DF8" w:rsidTr="003D6446">
        <w:tc>
          <w:tcPr>
            <w:tcW w:w="5240" w:type="dxa"/>
          </w:tcPr>
          <w:p w:rsidR="00BF04DF" w:rsidRPr="00283102" w:rsidRDefault="00BF04DF" w:rsidP="003D6446">
            <w:pPr>
              <w:ind w:firstLineChars="0" w:firstLine="0"/>
            </w:pPr>
            <w:permStart w:id="104" w:edGrp="everyone" w:colFirst="1" w:colLast="1"/>
            <w:permStart w:id="105" w:edGrp="everyone" w:colFirst="2" w:colLast="2"/>
            <w:permEnd w:id="102"/>
            <w:permEnd w:id="103"/>
            <w:r w:rsidRPr="00283102">
              <w:rPr>
                <w:rFonts w:hint="eastAsia"/>
              </w:rPr>
              <w:t>明确重大财务事项范围及决策程序的子企业户数</w:t>
            </w:r>
          </w:p>
        </w:tc>
        <w:tc>
          <w:tcPr>
            <w:tcW w:w="1418" w:type="dxa"/>
          </w:tcPr>
          <w:p w:rsidR="00BF04DF" w:rsidRPr="00283102" w:rsidRDefault="00BF04DF" w:rsidP="00BF04DF">
            <w:pPr>
              <w:ind w:firstLine="31680"/>
            </w:pPr>
          </w:p>
        </w:tc>
        <w:tc>
          <w:tcPr>
            <w:tcW w:w="1701" w:type="dxa"/>
          </w:tcPr>
          <w:p w:rsidR="00BF04DF" w:rsidRPr="00283102" w:rsidRDefault="00BF04DF" w:rsidP="00BF04DF">
            <w:pPr>
              <w:ind w:firstLine="31680"/>
            </w:pPr>
          </w:p>
        </w:tc>
      </w:tr>
      <w:tr w:rsidR="00BF04DF" w:rsidRPr="00DB0DF8" w:rsidTr="003D6446">
        <w:tc>
          <w:tcPr>
            <w:tcW w:w="5240" w:type="dxa"/>
          </w:tcPr>
          <w:p w:rsidR="00BF04DF" w:rsidRPr="00283102" w:rsidRDefault="00BF04DF" w:rsidP="003D6446">
            <w:pPr>
              <w:ind w:firstLineChars="0" w:firstLine="0"/>
            </w:pPr>
            <w:permStart w:id="106" w:edGrp="everyone" w:colFirst="1" w:colLast="1"/>
            <w:permStart w:id="107" w:edGrp="everyone" w:colFirst="2" w:colLast="2"/>
            <w:permEnd w:id="104"/>
            <w:permEnd w:id="105"/>
            <w:r w:rsidRPr="00283102">
              <w:rPr>
                <w:rFonts w:hint="eastAsia"/>
              </w:rPr>
              <w:t>建立资金往来联签制度的子企业户数</w:t>
            </w:r>
          </w:p>
        </w:tc>
        <w:tc>
          <w:tcPr>
            <w:tcW w:w="1418" w:type="dxa"/>
          </w:tcPr>
          <w:p w:rsidR="00BF04DF" w:rsidRPr="00283102" w:rsidRDefault="00BF04DF" w:rsidP="00BF04DF">
            <w:pPr>
              <w:ind w:firstLine="31680"/>
            </w:pPr>
          </w:p>
        </w:tc>
        <w:tc>
          <w:tcPr>
            <w:tcW w:w="1701" w:type="dxa"/>
          </w:tcPr>
          <w:p w:rsidR="00BF04DF" w:rsidRPr="00283102" w:rsidRDefault="00BF04DF" w:rsidP="00BF04DF">
            <w:pPr>
              <w:ind w:firstLine="31680"/>
            </w:pPr>
          </w:p>
        </w:tc>
      </w:tr>
      <w:tr w:rsidR="00BF04DF" w:rsidRPr="00DB0DF8" w:rsidTr="003D6446">
        <w:tc>
          <w:tcPr>
            <w:tcW w:w="5240" w:type="dxa"/>
          </w:tcPr>
          <w:p w:rsidR="00BF04DF" w:rsidRPr="00283102" w:rsidRDefault="00BF04DF" w:rsidP="003D6446">
            <w:pPr>
              <w:ind w:firstLineChars="0" w:firstLine="0"/>
            </w:pPr>
            <w:permStart w:id="108" w:edGrp="everyone" w:colFirst="1" w:colLast="1"/>
            <w:permStart w:id="109" w:edGrp="everyone" w:colFirst="2" w:colLast="2"/>
            <w:permEnd w:id="106"/>
            <w:permEnd w:id="107"/>
            <w:r w:rsidRPr="00283102">
              <w:rPr>
                <w:rFonts w:hint="eastAsia"/>
              </w:rPr>
              <w:t>纳入中方控制人财务管理信息化系统的子企业户数</w:t>
            </w:r>
          </w:p>
        </w:tc>
        <w:tc>
          <w:tcPr>
            <w:tcW w:w="1418" w:type="dxa"/>
          </w:tcPr>
          <w:p w:rsidR="00BF04DF" w:rsidRPr="00283102" w:rsidRDefault="00BF04DF" w:rsidP="00BF04DF">
            <w:pPr>
              <w:ind w:firstLine="31680"/>
            </w:pPr>
          </w:p>
        </w:tc>
        <w:tc>
          <w:tcPr>
            <w:tcW w:w="1701" w:type="dxa"/>
          </w:tcPr>
          <w:p w:rsidR="00BF04DF" w:rsidRPr="00283102" w:rsidRDefault="00BF04DF" w:rsidP="00BF04DF">
            <w:pPr>
              <w:ind w:firstLine="31680"/>
            </w:pPr>
          </w:p>
        </w:tc>
      </w:tr>
      <w:tr w:rsidR="00BF04DF" w:rsidRPr="00DB0DF8" w:rsidTr="003D6446">
        <w:tc>
          <w:tcPr>
            <w:tcW w:w="5240" w:type="dxa"/>
          </w:tcPr>
          <w:p w:rsidR="00BF04DF" w:rsidRPr="00283102" w:rsidRDefault="00BF04DF" w:rsidP="003D6446">
            <w:pPr>
              <w:ind w:firstLineChars="0" w:firstLine="0"/>
            </w:pPr>
            <w:permStart w:id="110" w:edGrp="everyone" w:colFirst="1" w:colLast="1"/>
            <w:permStart w:id="111" w:edGrp="everyone" w:colFirst="2" w:colLast="2"/>
            <w:permEnd w:id="108"/>
            <w:permEnd w:id="109"/>
            <w:r w:rsidRPr="00283102">
              <w:t>2017</w:t>
            </w:r>
            <w:r w:rsidRPr="00283102">
              <w:rPr>
                <w:rFonts w:hint="eastAsia"/>
              </w:rPr>
              <w:t>年</w:t>
            </w:r>
            <w:r w:rsidRPr="00283102">
              <w:t>-2019</w:t>
            </w:r>
            <w:r w:rsidRPr="00283102">
              <w:rPr>
                <w:rFonts w:hint="eastAsia"/>
              </w:rPr>
              <w:t>年接受过中方控制人或集团母公司的实地监督检查或内部审计的子企业户数</w:t>
            </w:r>
          </w:p>
        </w:tc>
        <w:tc>
          <w:tcPr>
            <w:tcW w:w="1418" w:type="dxa"/>
          </w:tcPr>
          <w:p w:rsidR="00BF04DF" w:rsidRPr="00283102" w:rsidRDefault="00BF04DF" w:rsidP="00BF04DF">
            <w:pPr>
              <w:ind w:firstLine="31680"/>
            </w:pPr>
          </w:p>
        </w:tc>
        <w:tc>
          <w:tcPr>
            <w:tcW w:w="1701" w:type="dxa"/>
          </w:tcPr>
          <w:p w:rsidR="00BF04DF" w:rsidRPr="00283102" w:rsidRDefault="00BF04DF" w:rsidP="00BF04DF">
            <w:pPr>
              <w:ind w:firstLine="31680"/>
            </w:pPr>
          </w:p>
        </w:tc>
      </w:tr>
    </w:tbl>
    <w:p w:rsidR="00BF04DF" w:rsidRPr="00EB1A15" w:rsidRDefault="00BF04DF" w:rsidP="00BF04DF">
      <w:pPr>
        <w:ind w:firstLine="31680"/>
      </w:pPr>
      <w:permStart w:id="112" w:edGrp="everyone"/>
      <w:permEnd w:id="110"/>
      <w:permEnd w:id="111"/>
      <w:r>
        <w:rPr>
          <w:rFonts w:hint="eastAsia"/>
        </w:rPr>
        <w:t>无</w:t>
      </w:r>
    </w:p>
    <w:permEnd w:id="112"/>
    <w:p w:rsidR="00BF04DF" w:rsidRPr="00557443" w:rsidRDefault="00BF04DF" w:rsidP="003D6446">
      <w:pPr>
        <w:pStyle w:val="Heading2"/>
        <w:ind w:firstLine="31680"/>
      </w:pPr>
      <w:r w:rsidRPr="00557443">
        <w:rPr>
          <w:rFonts w:hint="eastAsia"/>
        </w:rPr>
        <w:t>四、重大事项说明</w:t>
      </w:r>
    </w:p>
    <w:p w:rsidR="00BF04DF" w:rsidRDefault="00BF04DF" w:rsidP="003D6446">
      <w:pPr>
        <w:ind w:firstLine="31680"/>
      </w:pPr>
      <w:r w:rsidRPr="00557443">
        <w:rPr>
          <w:rFonts w:hint="eastAsia"/>
        </w:rPr>
        <w:t>对本部门（地区）所属企业重大资产重组、债务重组、兼并收购、改制上市、重大投融资、重大资产处置、股权（产权）转让及资产损失情况等重大事项进行详细说明和分析。</w:t>
      </w:r>
    </w:p>
    <w:p w:rsidR="00BF04DF" w:rsidRDefault="00BF04DF" w:rsidP="00B32425">
      <w:pPr>
        <w:ind w:firstLine="31680"/>
      </w:pPr>
      <w:permStart w:id="113" w:edGrp="everyone"/>
      <w:r w:rsidRPr="001A40E6">
        <w:t>1</w:t>
      </w:r>
      <w:r w:rsidRPr="001A40E6">
        <w:rPr>
          <w:rFonts w:hint="eastAsia"/>
        </w:rPr>
        <w:t>、为进一步推动科研成果转化体制机制的良性运转，促进产学研结合及学校理工学科发展，资产公司经董事会决议和学校批准，以现金</w:t>
      </w:r>
      <w:r w:rsidRPr="001A40E6">
        <w:t>50</w:t>
      </w:r>
      <w:r w:rsidRPr="001A40E6">
        <w:rPr>
          <w:rFonts w:hint="eastAsia"/>
        </w:rPr>
        <w:t>万元注资尚川水务公司，相关工作已全部完成。</w:t>
      </w:r>
    </w:p>
    <w:p w:rsidR="00BF04DF" w:rsidRPr="00EB1A15" w:rsidRDefault="00BF04DF" w:rsidP="00B32425">
      <w:pPr>
        <w:ind w:firstLine="31680"/>
      </w:pPr>
      <w:r>
        <w:t>2</w:t>
      </w:r>
      <w:r>
        <w:rPr>
          <w:rFonts w:hint="eastAsia"/>
        </w:rPr>
        <w:t>、</w:t>
      </w:r>
      <w:r w:rsidRPr="001A40E6">
        <w:rPr>
          <w:rFonts w:hint="eastAsia"/>
        </w:rPr>
        <w:t>中国人民大学书报资料中心二级全资子公司北京市仁达书报资料咨询服务公司于</w:t>
      </w:r>
      <w:r w:rsidRPr="001A40E6">
        <w:t>2019</w:t>
      </w:r>
      <w:r w:rsidRPr="001A40E6">
        <w:rPr>
          <w:rFonts w:hint="eastAsia"/>
        </w:rPr>
        <w:t>年</w:t>
      </w:r>
      <w:r w:rsidRPr="001A40E6">
        <w:t>7</w:t>
      </w:r>
      <w:r w:rsidRPr="001A40E6">
        <w:rPr>
          <w:rFonts w:hint="eastAsia"/>
        </w:rPr>
        <w:t>月完成注销手续。</w:t>
      </w:r>
    </w:p>
    <w:permEnd w:id="113"/>
    <w:p w:rsidR="00BF04DF" w:rsidRPr="00557443" w:rsidRDefault="00BF04DF" w:rsidP="003D6446">
      <w:pPr>
        <w:pStyle w:val="Heading2"/>
        <w:ind w:firstLine="31680"/>
      </w:pPr>
      <w:r w:rsidRPr="00557443">
        <w:rPr>
          <w:rFonts w:hint="eastAsia"/>
        </w:rPr>
        <w:t>五、财务管理工作</w:t>
      </w:r>
    </w:p>
    <w:p w:rsidR="00BF04DF" w:rsidRDefault="00BF04DF" w:rsidP="003D6446">
      <w:pPr>
        <w:ind w:firstLine="31680"/>
      </w:pPr>
      <w:r w:rsidRPr="00557443">
        <w:rPr>
          <w:rFonts w:hint="eastAsia"/>
        </w:rPr>
        <w:t>对本部门（地区）所属重要企业集团财务管控模式、全面预算管理执行情况，所属企业财务管理中存在的主要问题和改进计划等进行说明和分析。</w:t>
      </w:r>
    </w:p>
    <w:p w:rsidR="00BF04DF" w:rsidRDefault="00BF04DF" w:rsidP="00B32425">
      <w:pPr>
        <w:ind w:firstLine="31680"/>
      </w:pPr>
      <w:permStart w:id="114" w:edGrp="everyone"/>
      <w:r>
        <w:rPr>
          <w:rFonts w:hint="eastAsia"/>
        </w:rPr>
        <w:t>（一）学校企业财务人员队伍建设</w:t>
      </w:r>
    </w:p>
    <w:p w:rsidR="00BF04DF" w:rsidRDefault="00BF04DF" w:rsidP="00B32425">
      <w:pPr>
        <w:ind w:firstLine="31680"/>
      </w:pPr>
      <w:r>
        <w:rPr>
          <w:rFonts w:hint="eastAsia"/>
        </w:rPr>
        <w:t>学校企业的财务管理体系由法定代表人、总经理、财务负责人、部门经理以及会计、出纳人员组成，实行统一管理、分级负责原则，财务管理体系中各层级、各岗位按照相应的职责和权限履行财务管理职责，承担相应的责任。</w:t>
      </w:r>
    </w:p>
    <w:p w:rsidR="00BF04DF" w:rsidRDefault="00BF04DF" w:rsidP="00B32425">
      <w:pPr>
        <w:ind w:firstLine="31680"/>
      </w:pPr>
      <w:r>
        <w:rPr>
          <w:rFonts w:hint="eastAsia"/>
        </w:rPr>
        <w:t>（二）财务管控情况</w:t>
      </w:r>
    </w:p>
    <w:p w:rsidR="00BF04DF" w:rsidRDefault="00BF04DF" w:rsidP="00B32425">
      <w:pPr>
        <w:ind w:firstLine="31680"/>
      </w:pPr>
      <w:r>
        <w:rPr>
          <w:rFonts w:hint="eastAsia"/>
        </w:rPr>
        <w:t>资产公司及各子公司资金按《货币资金筹划管理规定（试行）》、《日常费用报销管理办法》、《银行账户管理办法》及其他相关规定执行，预算管理按照《财务管理办法》、《财务预算管理办法》等规定执行。资产公司及各子公司定期向董事会上报年度预算计划、年度决算情况，预算执行情况良好。</w:t>
      </w:r>
    </w:p>
    <w:p w:rsidR="00BF04DF" w:rsidRPr="00EB1A15" w:rsidRDefault="00BF04DF" w:rsidP="00B32425">
      <w:pPr>
        <w:ind w:firstLine="31680"/>
      </w:pPr>
      <w:r>
        <w:rPr>
          <w:rFonts w:hint="eastAsia"/>
        </w:rPr>
        <w:t>书报中心制定了内部控制规范，财务管控严格，有成套的财务管理制度和财务管理办法。实行收支两条线，收入确保及时核对入账，支出为三级授权批准，十万及以上重大资金项目支出还要经书报中心办公会讨论批准。书报中心实行全面预算管理，每年编制年度预算，根据预算安排各项收支，预算完成情况与绩效考核相结合，使预算管理贯穿于书报中心经济活动的全过程。</w:t>
      </w:r>
      <w:r>
        <w:t>2019</w:t>
      </w:r>
      <w:r>
        <w:rPr>
          <w:rFonts w:hint="eastAsia"/>
        </w:rPr>
        <w:t>年收入预算完成度</w:t>
      </w:r>
      <w:r>
        <w:t>106%,</w:t>
      </w:r>
      <w:r>
        <w:rPr>
          <w:rFonts w:hint="eastAsia"/>
        </w:rPr>
        <w:t>成本费用预算完成度</w:t>
      </w:r>
      <w:r>
        <w:t>93%</w:t>
      </w:r>
      <w:r>
        <w:rPr>
          <w:rFonts w:hint="eastAsia"/>
        </w:rPr>
        <w:t>。</w:t>
      </w:r>
    </w:p>
    <w:permEnd w:id="114"/>
    <w:p w:rsidR="00BF04DF" w:rsidRPr="00557443" w:rsidRDefault="00BF04DF" w:rsidP="003D6446">
      <w:pPr>
        <w:pStyle w:val="Heading2"/>
        <w:ind w:firstLine="31680"/>
      </w:pPr>
      <w:r w:rsidRPr="00557443">
        <w:rPr>
          <w:rFonts w:hint="eastAsia"/>
        </w:rPr>
        <w:t>六、有关问题及整改情况</w:t>
      </w:r>
    </w:p>
    <w:p w:rsidR="00BF04DF" w:rsidRDefault="00BF04DF" w:rsidP="003D6446">
      <w:pPr>
        <w:pStyle w:val="Heading3"/>
        <w:ind w:firstLine="31680"/>
      </w:pPr>
      <w:r w:rsidRPr="00557443">
        <w:rPr>
          <w:rFonts w:hint="eastAsia"/>
        </w:rPr>
        <w:t>（一）有关方面的巡视检查、审计等监管工作中发现问题。</w:t>
      </w:r>
    </w:p>
    <w:p w:rsidR="00BF04DF" w:rsidRPr="00EB1A15" w:rsidRDefault="00BF04DF" w:rsidP="00B32425">
      <w:pPr>
        <w:ind w:firstLine="31680"/>
      </w:pPr>
      <w:permStart w:id="115" w:edGrp="everyone"/>
      <w:r w:rsidRPr="00FE6B47">
        <w:rPr>
          <w:rFonts w:hint="eastAsia"/>
        </w:rPr>
        <w:t>书报中心按例接受上级单位中国人民大学的管理，</w:t>
      </w:r>
      <w:r w:rsidRPr="00FE6B47">
        <w:t>2019</w:t>
      </w:r>
      <w:r w:rsidRPr="00FE6B47">
        <w:rPr>
          <w:rFonts w:hint="eastAsia"/>
        </w:rPr>
        <w:t>年在上级单位的巡视检查中发现存在规章制度不完善、管理执行不到位、账务处理不规范等问题。</w:t>
      </w:r>
    </w:p>
    <w:permEnd w:id="115"/>
    <w:p w:rsidR="00BF04DF" w:rsidRDefault="00BF04DF" w:rsidP="003D6446">
      <w:pPr>
        <w:pStyle w:val="Heading3"/>
        <w:ind w:firstLine="31680"/>
      </w:pPr>
      <w:r w:rsidRPr="00557443">
        <w:rPr>
          <w:rFonts w:hint="eastAsia"/>
        </w:rPr>
        <w:t>（二）对上述发现问题的整改落实情况及拟采取的主要措施。</w:t>
      </w:r>
    </w:p>
    <w:p w:rsidR="00BF04DF" w:rsidRDefault="00BF04DF" w:rsidP="00B32425">
      <w:pPr>
        <w:ind w:firstLine="31680"/>
      </w:pPr>
      <w:permStart w:id="116" w:edGrp="everyone"/>
      <w:r>
        <w:rPr>
          <w:rFonts w:hint="eastAsia"/>
        </w:rPr>
        <w:t>书报中心重视上级单位巡视检查中提出的管理建议，及时进行整改。在完善制度方面制定修订《书报资料中心内部控制规范》《招标及采购管理办法》《报销管理办法》《差旅费管理办法》等多个规章制度。在审批程序方面更加严谨，及时更新“审批权限表”并补齐“预留印鉴卡片”。在票据管理方面由财务人员审验发票改为经办人员和财务人员二次审验。在账务处理上增设明细账，加强原始凭据审核，检查各部门合同台账设立情况，执行不相容岗位分离、完善预算申报环节等等。通过采取这一系列切实有效的措施，内控管理取得了初步成效。</w:t>
      </w:r>
    </w:p>
    <w:p w:rsidR="00BF04DF" w:rsidRPr="00EB1A15" w:rsidRDefault="00BF04DF" w:rsidP="00B32425">
      <w:pPr>
        <w:ind w:firstLine="31680"/>
      </w:pPr>
      <w:r>
        <w:rPr>
          <w:rFonts w:hint="eastAsia"/>
        </w:rPr>
        <w:t>资产公司</w:t>
      </w:r>
      <w:r>
        <w:t>2019</w:t>
      </w:r>
      <w:r>
        <w:rPr>
          <w:rFonts w:hint="eastAsia"/>
        </w:rPr>
        <w:t>年度未有上级单位或其他有关单位的巡视检查、审计等情况，也未有需要整改落实的情况。</w:t>
      </w:r>
    </w:p>
    <w:permEnd w:id="116"/>
    <w:p w:rsidR="00BF04DF" w:rsidRPr="00557443" w:rsidRDefault="00BF04DF" w:rsidP="003D6446">
      <w:pPr>
        <w:pStyle w:val="Heading2"/>
        <w:ind w:firstLine="31680"/>
      </w:pPr>
      <w:r w:rsidRPr="00557443">
        <w:rPr>
          <w:rFonts w:hint="eastAsia"/>
        </w:rPr>
        <w:t>七、重要工作、困难挑战及改革建议</w:t>
      </w:r>
    </w:p>
    <w:p w:rsidR="00BF04DF" w:rsidRDefault="00BF04DF" w:rsidP="003D6446">
      <w:pPr>
        <w:pStyle w:val="Heading3"/>
        <w:ind w:firstLine="31680"/>
      </w:pPr>
      <w:r w:rsidRPr="00557443">
        <w:rPr>
          <w:rFonts w:hint="eastAsia"/>
        </w:rPr>
        <w:t>（一）说明本部门（地区）所属企业完成的重要工作，例如服务国家重要战略、参与国企改革试点、做出突出社会贡献等。</w:t>
      </w:r>
    </w:p>
    <w:p w:rsidR="00BF04DF" w:rsidRPr="00EB1A15" w:rsidRDefault="00BF04DF" w:rsidP="00B32425">
      <w:pPr>
        <w:ind w:firstLine="31680"/>
      </w:pPr>
      <w:permStart w:id="117" w:edGrp="everyone"/>
      <w:r w:rsidRPr="00FE6B47">
        <w:t>2019</w:t>
      </w:r>
      <w:r w:rsidRPr="00FE6B47">
        <w:rPr>
          <w:rFonts w:hint="eastAsia"/>
        </w:rPr>
        <w:t>年度，资产公司向财政部上交国有资本收益</w:t>
      </w:r>
      <w:r w:rsidRPr="00FE6B47">
        <w:t xml:space="preserve"> 1151.34</w:t>
      </w:r>
      <w:r w:rsidRPr="00FE6B47">
        <w:rPr>
          <w:rFonts w:hint="eastAsia"/>
        </w:rPr>
        <w:t>万元</w:t>
      </w:r>
    </w:p>
    <w:permEnd w:id="117"/>
    <w:p w:rsidR="00BF04DF" w:rsidRDefault="00BF04DF" w:rsidP="003D6446">
      <w:pPr>
        <w:pStyle w:val="Heading3"/>
        <w:ind w:firstLine="31680"/>
      </w:pPr>
      <w:r w:rsidRPr="00557443">
        <w:rPr>
          <w:rFonts w:hint="eastAsia"/>
        </w:rPr>
        <w:t>（二）说明本部门（地区）所属企业日常生产经营中普遍面临的主要困难与挑战。</w:t>
      </w:r>
    </w:p>
    <w:p w:rsidR="00BF04DF" w:rsidRDefault="00BF04DF" w:rsidP="00B32425">
      <w:pPr>
        <w:ind w:firstLine="31680"/>
      </w:pPr>
      <w:permStart w:id="118" w:edGrp="everyone"/>
      <w:r>
        <w:rPr>
          <w:rFonts w:hint="eastAsia"/>
        </w:rPr>
        <w:t>中国人民大学出版社有限公司的核心业务为高校教材采购，随着马工程教材在国家行政力量的推动下，高校开始进行教材更换，特别是</w:t>
      </w:r>
      <w:r>
        <w:t>2016</w:t>
      </w:r>
      <w:r>
        <w:rPr>
          <w:rFonts w:hint="eastAsia"/>
        </w:rPr>
        <w:t>年开始马工程教材使用情况纳入高校评估和考核指标，</w:t>
      </w:r>
      <w:r>
        <w:t>2017</w:t>
      </w:r>
      <w:r>
        <w:rPr>
          <w:rFonts w:hint="eastAsia"/>
        </w:rPr>
        <w:t>年多个省份的多所高校整体换掉教材。马工程教材与人大出版社重点学科教材重合度高度相关，对本企业生产经营带来巨大冲击。此外，薪酬福利不具备竞争性，难以吸引到优质核心人才，人员流失增加，公司面临较大的人员压力。</w:t>
      </w:r>
    </w:p>
    <w:p w:rsidR="00BF04DF" w:rsidRDefault="00BF04DF" w:rsidP="00B32425">
      <w:pPr>
        <w:ind w:firstLine="31680"/>
      </w:pPr>
      <w:r>
        <w:rPr>
          <w:rFonts w:hint="eastAsia"/>
        </w:rPr>
        <w:t>北京人大文化科技园建设发展有限公司的服务收入是营业总收入的主要构成部分，受制于园区面积限制，服务收入提升空间有限；项目服务收入和其他业务收入扩展其他方面，公司正在寻找有效的增收渠道和来源，短时间内很难形成有效的利润增长点。</w:t>
      </w:r>
    </w:p>
    <w:p w:rsidR="00BF04DF" w:rsidRDefault="00BF04DF" w:rsidP="00B32425">
      <w:pPr>
        <w:ind w:firstLine="31680"/>
      </w:pPr>
      <w:r>
        <w:rPr>
          <w:rFonts w:hint="eastAsia"/>
        </w:rPr>
        <w:t>北京世纪明德物业管理有限公司作为劳动密集型行业的物业管理企业，人工成本占物业成本的大部分，企业盈利成为行业的共同难题。面对难题，公司尝试增加多种经营收入以提高盈利能力，以寻求经济增长点。</w:t>
      </w:r>
    </w:p>
    <w:p w:rsidR="00BF04DF" w:rsidRDefault="00BF04DF" w:rsidP="00B32425">
      <w:pPr>
        <w:ind w:firstLine="31680"/>
      </w:pPr>
      <w:r>
        <w:rPr>
          <w:rFonts w:hint="eastAsia"/>
        </w:rPr>
        <w:t>人大数媒科技（北京）有限公司受国家政策影响，政府采购经费大额缩减，市场空间受到挤压，数据库业务市场形势不容乐观，申请资金支持的难度也在增大。同时，市场活动的客户需求与实际条件存在差距，维系客户的压力增大。另外，作为高新技术企业，需要紧密关注行业发展前沿，对人才的需求也十分迫切。但是受薪酬体系、股权激励等因素影响，公司吸引核心人才的压力较大，市场竞争激烈。</w:t>
      </w:r>
    </w:p>
    <w:p w:rsidR="00BF04DF" w:rsidRPr="00EB1A15" w:rsidRDefault="00BF04DF" w:rsidP="00B32425">
      <w:pPr>
        <w:ind w:firstLine="31680"/>
      </w:pPr>
      <w:r>
        <w:rPr>
          <w:rFonts w:hint="eastAsia"/>
        </w:rPr>
        <w:t>目前传统媒体的经营环境正在不断受到新媒体的冲击，面临空前的艰巨性和复杂性，</w:t>
      </w:r>
      <w:r>
        <w:t>2019</w:t>
      </w:r>
      <w:r>
        <w:rPr>
          <w:rFonts w:hint="eastAsia"/>
        </w:rPr>
        <w:t>年书报中心在做好期刊出版的同时，在评价服务、智库服务、咨询业务、培训业务等方面努力开拓，成本费用方面压力依然很大，随着纸张、印刷的不断上涨，人员成本、业务成本等各项费用的增加，</w:t>
      </w:r>
      <w:r>
        <w:t>2019</w:t>
      </w:r>
      <w:r>
        <w:rPr>
          <w:rFonts w:hint="eastAsia"/>
        </w:rPr>
        <w:t>年在缺少一些服务项目收入的情况下，利润比上年大幅下降，所以书报中心整体经营仍面临巨大压力。</w:t>
      </w:r>
    </w:p>
    <w:permEnd w:id="118"/>
    <w:p w:rsidR="00BF04DF" w:rsidRDefault="00BF04DF" w:rsidP="003D6446">
      <w:pPr>
        <w:pStyle w:val="Heading3"/>
        <w:ind w:firstLine="31680"/>
      </w:pPr>
      <w:r w:rsidRPr="00557443">
        <w:rPr>
          <w:rFonts w:hint="eastAsia"/>
        </w:rPr>
        <w:t>（三）对促进国有企业改革和发展的有关工作建议。</w:t>
      </w:r>
    </w:p>
    <w:p w:rsidR="00BF04DF" w:rsidRDefault="00BF04DF" w:rsidP="00B32425">
      <w:pPr>
        <w:ind w:firstLine="31680"/>
      </w:pPr>
      <w:permStart w:id="119" w:edGrp="everyone"/>
      <w:r>
        <w:t>1</w:t>
      </w:r>
      <w:r>
        <w:rPr>
          <w:rFonts w:hint="eastAsia"/>
        </w:rPr>
        <w:t>、清理关闭“僵尸企业”可能出现的问题及建议</w:t>
      </w:r>
    </w:p>
    <w:p w:rsidR="00BF04DF" w:rsidRDefault="00BF04DF" w:rsidP="00B32425">
      <w:pPr>
        <w:ind w:firstLine="31680"/>
      </w:pPr>
      <w:r>
        <w:rPr>
          <w:rFonts w:hint="eastAsia"/>
        </w:rPr>
        <w:t>（</w:t>
      </w:r>
      <w:r>
        <w:t>1</w:t>
      </w:r>
      <w:r>
        <w:rPr>
          <w:rFonts w:hint="eastAsia"/>
        </w:rPr>
        <w:t>）清理“僵尸企业”，因地制宜实施，防范债务处置中的各类风险。</w:t>
      </w:r>
    </w:p>
    <w:p w:rsidR="00BF04DF" w:rsidRDefault="00BF04DF" w:rsidP="00B32425">
      <w:pPr>
        <w:ind w:firstLine="31680"/>
      </w:pPr>
      <w:r>
        <w:rPr>
          <w:rFonts w:hint="eastAsia"/>
        </w:rPr>
        <w:t>建议：在处理“僵尸企业”、空壳企业的过程中，可能存在债务处置中的各类风险。学校负责稳妥有序开展各项工作，严密监测及时处理化解与债务处置相关的各种风险，防止国有资产流失。</w:t>
      </w:r>
    </w:p>
    <w:p w:rsidR="00BF04DF" w:rsidRDefault="00BF04DF" w:rsidP="00B32425">
      <w:pPr>
        <w:ind w:firstLine="31680"/>
      </w:pPr>
      <w:r>
        <w:rPr>
          <w:rFonts w:hint="eastAsia"/>
        </w:rPr>
        <w:t>（</w:t>
      </w:r>
      <w:r>
        <w:t>2</w:t>
      </w:r>
      <w:r>
        <w:rPr>
          <w:rFonts w:hint="eastAsia"/>
        </w:rPr>
        <w:t>）“僵尸”空壳企业多，有些企业存在各种历史问题，有些企业相关资料不完整等，关闭难度大、关闭时间长，且需支付一定的关闭成本。</w:t>
      </w:r>
    </w:p>
    <w:p w:rsidR="00BF04DF" w:rsidRDefault="00BF04DF" w:rsidP="00B32425">
      <w:pPr>
        <w:ind w:firstLine="31680"/>
      </w:pPr>
      <w:r>
        <w:rPr>
          <w:rFonts w:hint="eastAsia"/>
        </w:rPr>
        <w:t>建议：抓住政策机遇，认真学习文件和国家政策，按照先易后难顺序进行关闭。对于企业相关资料不完整的，争取工商税务部门政策支持，尽量按《关于全面推进企业简易注销登记改革的指导意见》</w:t>
      </w:r>
      <w:r>
        <w:t>(</w:t>
      </w:r>
      <w:r>
        <w:rPr>
          <w:rFonts w:hint="eastAsia"/>
        </w:rPr>
        <w:t>工商企注字〔</w:t>
      </w:r>
      <w:r>
        <w:t>2016</w:t>
      </w:r>
      <w:r>
        <w:rPr>
          <w:rFonts w:hint="eastAsia"/>
        </w:rPr>
        <w:t>〕</w:t>
      </w:r>
      <w:r>
        <w:t>253</w:t>
      </w:r>
      <w:r>
        <w:rPr>
          <w:rFonts w:hint="eastAsia"/>
        </w:rPr>
        <w:t>号</w:t>
      </w:r>
      <w:r>
        <w:t xml:space="preserve">) </w:t>
      </w:r>
      <w:r>
        <w:rPr>
          <w:rFonts w:hint="eastAsia"/>
        </w:rPr>
        <w:t>、《工商总局</w:t>
      </w:r>
      <w:r>
        <w:t xml:space="preserve"> </w:t>
      </w:r>
      <w:r>
        <w:rPr>
          <w:rFonts w:hint="eastAsia"/>
        </w:rPr>
        <w:t>税务总局关于加强信息共享和联合监管的通知》（工商企注字〔</w:t>
      </w:r>
      <w:r>
        <w:t>2018</w:t>
      </w:r>
      <w:r>
        <w:rPr>
          <w:rFonts w:hint="eastAsia"/>
        </w:rPr>
        <w:t>〕</w:t>
      </w:r>
      <w:r>
        <w:t>11</w:t>
      </w:r>
      <w:r>
        <w:rPr>
          <w:rFonts w:hint="eastAsia"/>
        </w:rPr>
        <w:t>号）等有关规定，协调工商和税务部门推进企业简易注销登记改革工作。随时掌握国家政策动态，积极跟进国家有关政策，推进清理关闭工作。</w:t>
      </w:r>
    </w:p>
    <w:p w:rsidR="00BF04DF" w:rsidRDefault="00BF04DF" w:rsidP="00B32425">
      <w:pPr>
        <w:ind w:firstLine="31680"/>
      </w:pPr>
      <w:r>
        <w:rPr>
          <w:rFonts w:hint="eastAsia"/>
        </w:rPr>
        <w:t>清理关闭企业过程中确需补缴税款的，可由学校先行垫付</w:t>
      </w:r>
      <w:r>
        <w:t>,</w:t>
      </w:r>
      <w:r>
        <w:rPr>
          <w:rFonts w:hint="eastAsia"/>
        </w:rPr>
        <w:t>未来将通过积极申请“国有资本经营预算</w:t>
      </w:r>
      <w:r>
        <w:t>--</w:t>
      </w:r>
      <w:r>
        <w:rPr>
          <w:rFonts w:hint="eastAsia"/>
        </w:rPr>
        <w:t>改制费用类”予以弥补。</w:t>
      </w:r>
    </w:p>
    <w:p w:rsidR="00BF04DF" w:rsidRDefault="00BF04DF" w:rsidP="00B32425">
      <w:pPr>
        <w:ind w:firstLine="31680"/>
      </w:pPr>
      <w:r>
        <w:t>2</w:t>
      </w:r>
      <w:r>
        <w:rPr>
          <w:rFonts w:hint="eastAsia"/>
        </w:rPr>
        <w:t>、脱钩剥离企业可能出现的问题及建议</w:t>
      </w:r>
    </w:p>
    <w:p w:rsidR="00BF04DF" w:rsidRDefault="00BF04DF" w:rsidP="00B32425">
      <w:pPr>
        <w:ind w:firstLine="31680"/>
      </w:pPr>
      <w:r>
        <w:rPr>
          <w:rFonts w:hint="eastAsia"/>
        </w:rPr>
        <w:t>脱钩剥离企业因历史出资、校方无控制权、企业经营状况等问题，受让方及价格落地难度较大。</w:t>
      </w:r>
    </w:p>
    <w:p w:rsidR="00BF04DF" w:rsidRDefault="00BF04DF" w:rsidP="00B32425">
      <w:pPr>
        <w:ind w:firstLine="31680"/>
      </w:pPr>
      <w:r>
        <w:rPr>
          <w:rFonts w:hint="eastAsia"/>
        </w:rPr>
        <w:t>建议：对于无实质控制权、大股东不配合等的脱钩剥离企业，要积极沟通、耐心解释，取得其谅解和支持；对于经营状况不好的企业，多方寻找受让方，按照程序尽快予以处置。</w:t>
      </w:r>
    </w:p>
    <w:p w:rsidR="00BF04DF" w:rsidRDefault="00BF04DF" w:rsidP="00B32425">
      <w:pPr>
        <w:ind w:firstLine="31680"/>
      </w:pPr>
      <w:r>
        <w:t>3</w:t>
      </w:r>
      <w:r>
        <w:rPr>
          <w:rFonts w:hint="eastAsia"/>
        </w:rPr>
        <w:t>、企业中社会聘用人员的稳定及补偿问题</w:t>
      </w:r>
    </w:p>
    <w:p w:rsidR="00BF04DF" w:rsidRDefault="00BF04DF" w:rsidP="00B32425">
      <w:pPr>
        <w:ind w:firstLine="31680"/>
      </w:pPr>
      <w:r>
        <w:rPr>
          <w:rFonts w:hint="eastAsia"/>
        </w:rPr>
        <w:t>因清理关闭企业，可能出现劳动补偿问题、劳动仲裁或法律诉讼及承担社保补偿等事项及产生相关费用，暂时无法摸底预估可能产生的费用。</w:t>
      </w:r>
    </w:p>
    <w:p w:rsidR="00BF04DF" w:rsidRPr="00EB1A15" w:rsidRDefault="00BF04DF" w:rsidP="00B32425">
      <w:pPr>
        <w:ind w:firstLine="31680"/>
      </w:pPr>
      <w:r>
        <w:rPr>
          <w:rFonts w:hint="eastAsia"/>
        </w:rPr>
        <w:t>建议：清理关闭企业可能存在社会聘用人员稳定及补偿问题的企业，应提前早做好应对预案。对可能产生的费用，可由资产公司先行从企业剥离产生的收入中支付；如企业剥离产生的收入不能抵付，可形成专项报告，向教育部申请专项经费，希望教育部给予经费支持。</w:t>
      </w:r>
      <w:bookmarkStart w:id="0" w:name="_GoBack"/>
      <w:bookmarkEnd w:id="0"/>
      <w:permEnd w:id="119"/>
    </w:p>
    <w:sectPr w:rsidR="00BF04DF" w:rsidRPr="00EB1A15" w:rsidSect="00332E24">
      <w:headerReference w:type="even" r:id="rId7"/>
      <w:headerReference w:type="default" r:id="rId8"/>
      <w:footerReference w:type="even" r:id="rId9"/>
      <w:footerReference w:type="default" r:id="rId10"/>
      <w:headerReference w:type="first" r:id="rId11"/>
      <w:footerReference w:type="first" r:id="rId12"/>
      <w:pgSz w:w="11907" w:h="16840"/>
      <w:pgMar w:top="1797" w:right="1797" w:bottom="1797" w:left="1797" w:header="851" w:footer="567" w:gutter="0"/>
      <w:cols w:space="720"/>
      <w:docGrid w:type="lines" w:linePitch="381"/>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BF04DF" w:rsidRDefault="00BF04DF" w:rsidP="001559D9">
      <w:pPr>
        <w:ind w:firstLine="31680"/>
      </w:pPr>
      <w:r>
        <w:separator/>
      </w:r>
    </w:p>
  </w:endnote>
  <w:endnote w:type="continuationSeparator" w:id="0">
    <w:p w:rsidR="00BF04DF" w:rsidRDefault="00BF04DF" w:rsidP="001559D9">
      <w:pPr>
        <w:ind w:firstLine="31680"/>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等线">
    <w:altName w:val="方正粗黑宋简体"/>
    <w:panose1 w:val="00000000000000000000"/>
    <w:charset w:val="86"/>
    <w:family w:val="auto"/>
    <w:notTrueType/>
    <w:pitch w:val="variable"/>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方正小标宋简体">
    <w:altName w:val="微软雅黑"/>
    <w:panose1 w:val="00000000000000000000"/>
    <w:charset w:val="86"/>
    <w:family w:val="auto"/>
    <w:notTrueType/>
    <w:pitch w:val="variable"/>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楷体">
    <w:altName w:val="Arial Unicode MS"/>
    <w:panose1 w:val="02010609060101010101"/>
    <w:charset w:val="86"/>
    <w:family w:val="modern"/>
    <w:pitch w:val="fixed"/>
    <w:sig w:usb0="800002BF" w:usb1="38CF7CFA" w:usb2="00000016" w:usb3="00000000" w:csb0="00040001" w:csb1="00000000"/>
  </w:font>
  <w:font w:name="等线 Light">
    <w:panose1 w:val="00000000000000000000"/>
    <w:charset w:val="86"/>
    <w:family w:val="auto"/>
    <w:notTrueType/>
    <w:pitch w:val="variable"/>
    <w:sig w:usb0="00000001" w:usb1="080E0000" w:usb2="00000010" w:usb3="00000000" w:csb0="00040000" w:csb1="00000000"/>
  </w:font>
  <w:font w:name="仿宋_GB2312">
    <w:altName w:val="微软雅黑"/>
    <w:panose1 w:val="00000000000000000000"/>
    <w:charset w:val="86"/>
    <w:family w:val="modern"/>
    <w:notTrueType/>
    <w:pitch w:val="fixed"/>
    <w:sig w:usb0="00000001" w:usb1="080E0000" w:usb2="00000010" w:usb3="00000000" w:csb0="00040000" w:csb1="00000000"/>
  </w:font>
  <w:font w:name="宋体">
    <w:altName w:val="SimSun"/>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F04DF" w:rsidRDefault="00BF04DF" w:rsidP="001559D9">
    <w:pPr>
      <w:pStyle w:val="Footer"/>
      <w:ind w:firstLine="31680"/>
      <w:rPr>
        <w:rStyle w:val="PageNumber"/>
      </w:rPr>
    </w:pPr>
    <w:r>
      <w:rPr>
        <w:rStyle w:val="PageNumber"/>
      </w:rPr>
      <w:fldChar w:fldCharType="begin"/>
    </w:r>
    <w:r>
      <w:rPr>
        <w:rStyle w:val="PageNumber"/>
      </w:rPr>
      <w:instrText xml:space="preserve">PAGE  </w:instrText>
    </w:r>
    <w:r>
      <w:rPr>
        <w:rStyle w:val="PageNumber"/>
      </w:rPr>
      <w:fldChar w:fldCharType="end"/>
    </w:r>
  </w:p>
  <w:p w:rsidR="00BF04DF" w:rsidRDefault="00BF04DF" w:rsidP="001559D9">
    <w:pPr>
      <w:pStyle w:val="Footer"/>
      <w:ind w:firstLine="3168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F04DF" w:rsidRDefault="00BF04DF" w:rsidP="001559D9">
    <w:pPr>
      <w:pStyle w:val="Footer"/>
      <w:ind w:firstLine="31680"/>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w:t>
    </w:r>
    <w:r>
      <w:rPr>
        <w:rStyle w:val="PageNumber"/>
      </w:rPr>
      <w:fldChar w:fldCharType="end"/>
    </w:r>
  </w:p>
  <w:p w:rsidR="00BF04DF" w:rsidRDefault="00BF04DF" w:rsidP="001559D9">
    <w:pPr>
      <w:pStyle w:val="Footer"/>
      <w:ind w:firstLine="31680"/>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F04DF" w:rsidRDefault="00BF04DF" w:rsidP="001559D9">
    <w:pPr>
      <w:pStyle w:val="Footer"/>
      <w:ind w:firstLine="3168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BF04DF" w:rsidRDefault="00BF04DF" w:rsidP="001559D9">
      <w:pPr>
        <w:ind w:firstLine="31680"/>
      </w:pPr>
      <w:r>
        <w:separator/>
      </w:r>
    </w:p>
  </w:footnote>
  <w:footnote w:type="continuationSeparator" w:id="0">
    <w:p w:rsidR="00BF04DF" w:rsidRDefault="00BF04DF" w:rsidP="001559D9">
      <w:pPr>
        <w:ind w:firstLine="31680"/>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F04DF" w:rsidRDefault="00BF04DF" w:rsidP="001559D9">
    <w:pPr>
      <w:pStyle w:val="Header"/>
      <w:ind w:firstLine="3168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F04DF" w:rsidRDefault="00BF04DF" w:rsidP="001559D9">
    <w:pPr>
      <w:pStyle w:val="Header"/>
      <w:ind w:firstLine="3168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F04DF" w:rsidRDefault="00BF04DF" w:rsidP="001559D9">
    <w:pPr>
      <w:pStyle w:val="Header"/>
      <w:ind w:firstLine="31680"/>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2A15547"/>
    <w:multiLevelType w:val="hybridMultilevel"/>
    <w:tmpl w:val="04381746"/>
    <w:lvl w:ilvl="0" w:tplc="22E2A0A2">
      <w:start w:val="1"/>
      <w:numFmt w:val="decimal"/>
      <w:lvlText w:val="%1、"/>
      <w:lvlJc w:val="left"/>
      <w:pPr>
        <w:ind w:left="380" w:hanging="380"/>
      </w:pPr>
      <w:rPr>
        <w:rFonts w:cs="Times New Roman" w:hint="default"/>
      </w:rPr>
    </w:lvl>
    <w:lvl w:ilvl="1" w:tplc="04090019" w:tentative="1">
      <w:start w:val="1"/>
      <w:numFmt w:val="lowerLetter"/>
      <w:lvlText w:val="%2)"/>
      <w:lvlJc w:val="left"/>
      <w:pPr>
        <w:ind w:left="840" w:hanging="420"/>
      </w:pPr>
      <w:rPr>
        <w:rFonts w:cs="Times New Roman"/>
      </w:rPr>
    </w:lvl>
    <w:lvl w:ilvl="2" w:tplc="0409001B" w:tentative="1">
      <w:start w:val="1"/>
      <w:numFmt w:val="lowerRoman"/>
      <w:lvlText w:val="%3."/>
      <w:lvlJc w:val="right"/>
      <w:pPr>
        <w:ind w:left="1260" w:hanging="420"/>
      </w:pPr>
      <w:rPr>
        <w:rFonts w:cs="Times New Roman"/>
      </w:rPr>
    </w:lvl>
    <w:lvl w:ilvl="3" w:tplc="0409000F" w:tentative="1">
      <w:start w:val="1"/>
      <w:numFmt w:val="decimal"/>
      <w:lvlText w:val="%4."/>
      <w:lvlJc w:val="left"/>
      <w:pPr>
        <w:ind w:left="1680" w:hanging="420"/>
      </w:pPr>
      <w:rPr>
        <w:rFonts w:cs="Times New Roman"/>
      </w:rPr>
    </w:lvl>
    <w:lvl w:ilvl="4" w:tplc="04090019" w:tentative="1">
      <w:start w:val="1"/>
      <w:numFmt w:val="lowerLetter"/>
      <w:lvlText w:val="%5)"/>
      <w:lvlJc w:val="left"/>
      <w:pPr>
        <w:ind w:left="2100" w:hanging="420"/>
      </w:pPr>
      <w:rPr>
        <w:rFonts w:cs="Times New Roman"/>
      </w:rPr>
    </w:lvl>
    <w:lvl w:ilvl="5" w:tplc="0409001B" w:tentative="1">
      <w:start w:val="1"/>
      <w:numFmt w:val="lowerRoman"/>
      <w:lvlText w:val="%6."/>
      <w:lvlJc w:val="right"/>
      <w:pPr>
        <w:ind w:left="2520" w:hanging="420"/>
      </w:pPr>
      <w:rPr>
        <w:rFonts w:cs="Times New Roman"/>
      </w:rPr>
    </w:lvl>
    <w:lvl w:ilvl="6" w:tplc="0409000F" w:tentative="1">
      <w:start w:val="1"/>
      <w:numFmt w:val="decimal"/>
      <w:lvlText w:val="%7."/>
      <w:lvlJc w:val="left"/>
      <w:pPr>
        <w:ind w:left="2940" w:hanging="420"/>
      </w:pPr>
      <w:rPr>
        <w:rFonts w:cs="Times New Roman"/>
      </w:rPr>
    </w:lvl>
    <w:lvl w:ilvl="7" w:tplc="04090019" w:tentative="1">
      <w:start w:val="1"/>
      <w:numFmt w:val="lowerLetter"/>
      <w:lvlText w:val="%8)"/>
      <w:lvlJc w:val="left"/>
      <w:pPr>
        <w:ind w:left="3360" w:hanging="420"/>
      </w:pPr>
      <w:rPr>
        <w:rFonts w:cs="Times New Roman"/>
      </w:rPr>
    </w:lvl>
    <w:lvl w:ilvl="8" w:tplc="0409001B" w:tentative="1">
      <w:start w:val="1"/>
      <w:numFmt w:val="lowerRoman"/>
      <w:lvlText w:val="%9."/>
      <w:lvlJc w:val="right"/>
      <w:pPr>
        <w:ind w:left="3780" w:hanging="420"/>
      </w:pPr>
      <w:rPr>
        <w:rFonts w:cs="Times New Roman"/>
      </w:rPr>
    </w:lvl>
  </w:abstractNum>
  <w:abstractNum w:abstractNumId="1">
    <w:nsid w:val="54811EBB"/>
    <w:multiLevelType w:val="hybridMultilevel"/>
    <w:tmpl w:val="4A2C0FE4"/>
    <w:lvl w:ilvl="0" w:tplc="0409000B">
      <w:start w:val="1"/>
      <w:numFmt w:val="bullet"/>
      <w:lvlText w:val=""/>
      <w:lvlJc w:val="left"/>
      <w:pPr>
        <w:ind w:left="564" w:hanging="420"/>
      </w:pPr>
      <w:rPr>
        <w:rFonts w:ascii="Wingdings" w:hAnsi="Wingdings" w:hint="default"/>
      </w:rPr>
    </w:lvl>
    <w:lvl w:ilvl="1" w:tplc="04090003">
      <w:start w:val="1"/>
      <w:numFmt w:val="bullet"/>
      <w:lvlText w:val=""/>
      <w:lvlJc w:val="left"/>
      <w:pPr>
        <w:ind w:left="984" w:hanging="420"/>
      </w:pPr>
      <w:rPr>
        <w:rFonts w:ascii="Wingdings" w:hAnsi="Wingdings" w:hint="default"/>
      </w:rPr>
    </w:lvl>
    <w:lvl w:ilvl="2" w:tplc="04090005" w:tentative="1">
      <w:start w:val="1"/>
      <w:numFmt w:val="bullet"/>
      <w:lvlText w:val=""/>
      <w:lvlJc w:val="left"/>
      <w:pPr>
        <w:ind w:left="1404" w:hanging="420"/>
      </w:pPr>
      <w:rPr>
        <w:rFonts w:ascii="Wingdings" w:hAnsi="Wingdings" w:hint="default"/>
      </w:rPr>
    </w:lvl>
    <w:lvl w:ilvl="3" w:tplc="04090001" w:tentative="1">
      <w:start w:val="1"/>
      <w:numFmt w:val="bullet"/>
      <w:lvlText w:val=""/>
      <w:lvlJc w:val="left"/>
      <w:pPr>
        <w:ind w:left="1824" w:hanging="420"/>
      </w:pPr>
      <w:rPr>
        <w:rFonts w:ascii="Wingdings" w:hAnsi="Wingdings" w:hint="default"/>
      </w:rPr>
    </w:lvl>
    <w:lvl w:ilvl="4" w:tplc="04090003" w:tentative="1">
      <w:start w:val="1"/>
      <w:numFmt w:val="bullet"/>
      <w:lvlText w:val=""/>
      <w:lvlJc w:val="left"/>
      <w:pPr>
        <w:ind w:left="2244" w:hanging="420"/>
      </w:pPr>
      <w:rPr>
        <w:rFonts w:ascii="Wingdings" w:hAnsi="Wingdings" w:hint="default"/>
      </w:rPr>
    </w:lvl>
    <w:lvl w:ilvl="5" w:tplc="04090005" w:tentative="1">
      <w:start w:val="1"/>
      <w:numFmt w:val="bullet"/>
      <w:lvlText w:val=""/>
      <w:lvlJc w:val="left"/>
      <w:pPr>
        <w:ind w:left="2664" w:hanging="420"/>
      </w:pPr>
      <w:rPr>
        <w:rFonts w:ascii="Wingdings" w:hAnsi="Wingdings" w:hint="default"/>
      </w:rPr>
    </w:lvl>
    <w:lvl w:ilvl="6" w:tplc="04090001" w:tentative="1">
      <w:start w:val="1"/>
      <w:numFmt w:val="bullet"/>
      <w:lvlText w:val=""/>
      <w:lvlJc w:val="left"/>
      <w:pPr>
        <w:ind w:left="3084" w:hanging="420"/>
      </w:pPr>
      <w:rPr>
        <w:rFonts w:ascii="Wingdings" w:hAnsi="Wingdings" w:hint="default"/>
      </w:rPr>
    </w:lvl>
    <w:lvl w:ilvl="7" w:tplc="04090003" w:tentative="1">
      <w:start w:val="1"/>
      <w:numFmt w:val="bullet"/>
      <w:lvlText w:val=""/>
      <w:lvlJc w:val="left"/>
      <w:pPr>
        <w:ind w:left="3504" w:hanging="420"/>
      </w:pPr>
      <w:rPr>
        <w:rFonts w:ascii="Wingdings" w:hAnsi="Wingdings" w:hint="default"/>
      </w:rPr>
    </w:lvl>
    <w:lvl w:ilvl="8" w:tplc="04090005" w:tentative="1">
      <w:start w:val="1"/>
      <w:numFmt w:val="bullet"/>
      <w:lvlText w:val=""/>
      <w:lvlJc w:val="left"/>
      <w:pPr>
        <w:ind w:left="3924" w:hanging="420"/>
      </w:pPr>
      <w:rPr>
        <w:rFonts w:ascii="Wingdings" w:hAnsi="Wingdings" w:hint="default"/>
      </w:rPr>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mirrorMargins/>
  <w:bordersDoNotSurroundHeader/>
  <w:bordersDoNotSurroundFooter/>
  <w:documentProtection w:edit="readOnly" w:enforcement="1"/>
  <w:defaultTabStop w:val="420"/>
  <w:drawingGridHorizontalSpacing w:val="140"/>
  <w:drawingGridVerticalSpacing w:val="435"/>
  <w:displayHorizontalDrawingGridEvery w:val="0"/>
  <w:characterSpacingControl w:val="compressPunctuation"/>
  <w:noLineBreaksAfter w:lang="zh-CN" w:val="$([{£¥·‘“〈《「『【〔〖〝﹙﹛﹝＄（．［｛￡￥"/>
  <w:noLineBreaksBefore w:lang="zh-CN" w:val="!%),.:;&gt;?]}¢¨°·ˇˉ―‖’”…‰′″›℃∶、。〃〉》」』】〕〗〞︶︺︾﹀﹄﹚﹜﹞！＂％＇），．：；？］｀｜｝～￠"/>
  <w:footnotePr>
    <w:footnote w:id="-1"/>
    <w:footnote w:id="0"/>
  </w:footnotePr>
  <w:endnotePr>
    <w:endnote w:id="-1"/>
    <w:endnote w:id="0"/>
  </w:endnotePr>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7A62C6"/>
    <w:rsid w:val="00021E93"/>
    <w:rsid w:val="000231DE"/>
    <w:rsid w:val="00036AF9"/>
    <w:rsid w:val="00042AEC"/>
    <w:rsid w:val="00050464"/>
    <w:rsid w:val="000508D5"/>
    <w:rsid w:val="000514FB"/>
    <w:rsid w:val="00070089"/>
    <w:rsid w:val="00077BCF"/>
    <w:rsid w:val="000816FD"/>
    <w:rsid w:val="00082506"/>
    <w:rsid w:val="00082B01"/>
    <w:rsid w:val="00085C9E"/>
    <w:rsid w:val="000909F2"/>
    <w:rsid w:val="00090AD9"/>
    <w:rsid w:val="000A2930"/>
    <w:rsid w:val="000A5283"/>
    <w:rsid w:val="000A6FB7"/>
    <w:rsid w:val="000A7903"/>
    <w:rsid w:val="000B2EE6"/>
    <w:rsid w:val="000B31D8"/>
    <w:rsid w:val="000B4136"/>
    <w:rsid w:val="000B47E4"/>
    <w:rsid w:val="000C015A"/>
    <w:rsid w:val="000D076E"/>
    <w:rsid w:val="000D0B67"/>
    <w:rsid w:val="000D6F63"/>
    <w:rsid w:val="000E1ABD"/>
    <w:rsid w:val="000E34ED"/>
    <w:rsid w:val="000E5568"/>
    <w:rsid w:val="000F705A"/>
    <w:rsid w:val="00112DD6"/>
    <w:rsid w:val="00113C2D"/>
    <w:rsid w:val="00126B02"/>
    <w:rsid w:val="0013296F"/>
    <w:rsid w:val="00135D3F"/>
    <w:rsid w:val="0014269B"/>
    <w:rsid w:val="001559D9"/>
    <w:rsid w:val="00156666"/>
    <w:rsid w:val="00156BD6"/>
    <w:rsid w:val="00160A17"/>
    <w:rsid w:val="001665B5"/>
    <w:rsid w:val="00170326"/>
    <w:rsid w:val="0017035E"/>
    <w:rsid w:val="00174535"/>
    <w:rsid w:val="00180732"/>
    <w:rsid w:val="00186200"/>
    <w:rsid w:val="00190477"/>
    <w:rsid w:val="00190D32"/>
    <w:rsid w:val="001A0F91"/>
    <w:rsid w:val="001A19EF"/>
    <w:rsid w:val="001A3E93"/>
    <w:rsid w:val="001A40E6"/>
    <w:rsid w:val="001A4167"/>
    <w:rsid w:val="001A6643"/>
    <w:rsid w:val="001B2C35"/>
    <w:rsid w:val="001B4F9F"/>
    <w:rsid w:val="001C4685"/>
    <w:rsid w:val="001C4A8A"/>
    <w:rsid w:val="001D57B5"/>
    <w:rsid w:val="001E2CF5"/>
    <w:rsid w:val="001E54EA"/>
    <w:rsid w:val="001E5C7C"/>
    <w:rsid w:val="001F4985"/>
    <w:rsid w:val="0020298D"/>
    <w:rsid w:val="00214C82"/>
    <w:rsid w:val="0022188B"/>
    <w:rsid w:val="00224F26"/>
    <w:rsid w:val="00225916"/>
    <w:rsid w:val="00225A7A"/>
    <w:rsid w:val="002275D2"/>
    <w:rsid w:val="0022773F"/>
    <w:rsid w:val="00231E03"/>
    <w:rsid w:val="002353A3"/>
    <w:rsid w:val="00240BFB"/>
    <w:rsid w:val="00240F17"/>
    <w:rsid w:val="00251F6B"/>
    <w:rsid w:val="0026062F"/>
    <w:rsid w:val="0026411B"/>
    <w:rsid w:val="0026694E"/>
    <w:rsid w:val="0027012D"/>
    <w:rsid w:val="00271811"/>
    <w:rsid w:val="00273501"/>
    <w:rsid w:val="00276073"/>
    <w:rsid w:val="002765B3"/>
    <w:rsid w:val="00280844"/>
    <w:rsid w:val="00281237"/>
    <w:rsid w:val="00283102"/>
    <w:rsid w:val="00284CA8"/>
    <w:rsid w:val="002911E3"/>
    <w:rsid w:val="002A0D45"/>
    <w:rsid w:val="002A6E0D"/>
    <w:rsid w:val="002B3C24"/>
    <w:rsid w:val="002E6D05"/>
    <w:rsid w:val="002F5345"/>
    <w:rsid w:val="002F549C"/>
    <w:rsid w:val="002F75F4"/>
    <w:rsid w:val="003017CC"/>
    <w:rsid w:val="0030651A"/>
    <w:rsid w:val="00324311"/>
    <w:rsid w:val="00330C84"/>
    <w:rsid w:val="00332E24"/>
    <w:rsid w:val="003342E7"/>
    <w:rsid w:val="00336AFF"/>
    <w:rsid w:val="00341A4E"/>
    <w:rsid w:val="00343E23"/>
    <w:rsid w:val="00347334"/>
    <w:rsid w:val="00347B89"/>
    <w:rsid w:val="00355B0D"/>
    <w:rsid w:val="00365BE4"/>
    <w:rsid w:val="00375E6C"/>
    <w:rsid w:val="00380DC5"/>
    <w:rsid w:val="00383428"/>
    <w:rsid w:val="00392D48"/>
    <w:rsid w:val="003B0899"/>
    <w:rsid w:val="003B7C95"/>
    <w:rsid w:val="003C054C"/>
    <w:rsid w:val="003C0ECE"/>
    <w:rsid w:val="003C1235"/>
    <w:rsid w:val="003D6446"/>
    <w:rsid w:val="003E04BE"/>
    <w:rsid w:val="003E562F"/>
    <w:rsid w:val="003F3269"/>
    <w:rsid w:val="003F4BFA"/>
    <w:rsid w:val="00401800"/>
    <w:rsid w:val="00405AFA"/>
    <w:rsid w:val="00406EE1"/>
    <w:rsid w:val="00420A93"/>
    <w:rsid w:val="00430128"/>
    <w:rsid w:val="004301E7"/>
    <w:rsid w:val="0043185E"/>
    <w:rsid w:val="004336FA"/>
    <w:rsid w:val="0044087B"/>
    <w:rsid w:val="004433AD"/>
    <w:rsid w:val="00447AB5"/>
    <w:rsid w:val="00460984"/>
    <w:rsid w:val="00464A1E"/>
    <w:rsid w:val="004A007D"/>
    <w:rsid w:val="004A044F"/>
    <w:rsid w:val="004B39AD"/>
    <w:rsid w:val="004B59E8"/>
    <w:rsid w:val="004C1560"/>
    <w:rsid w:val="004C62BA"/>
    <w:rsid w:val="004C7484"/>
    <w:rsid w:val="004D1173"/>
    <w:rsid w:val="004D1C4D"/>
    <w:rsid w:val="004D7C4F"/>
    <w:rsid w:val="004E05CD"/>
    <w:rsid w:val="004E4A30"/>
    <w:rsid w:val="004E4E93"/>
    <w:rsid w:val="004E6766"/>
    <w:rsid w:val="004F0DD5"/>
    <w:rsid w:val="004F6E21"/>
    <w:rsid w:val="004F7FCB"/>
    <w:rsid w:val="00503451"/>
    <w:rsid w:val="00513965"/>
    <w:rsid w:val="00516595"/>
    <w:rsid w:val="00520DAE"/>
    <w:rsid w:val="005227DB"/>
    <w:rsid w:val="00527589"/>
    <w:rsid w:val="00530F72"/>
    <w:rsid w:val="00533F2C"/>
    <w:rsid w:val="00536AFB"/>
    <w:rsid w:val="00536D22"/>
    <w:rsid w:val="0054273B"/>
    <w:rsid w:val="00551873"/>
    <w:rsid w:val="00555305"/>
    <w:rsid w:val="00555BCA"/>
    <w:rsid w:val="00555FCB"/>
    <w:rsid w:val="00557443"/>
    <w:rsid w:val="0056760F"/>
    <w:rsid w:val="00570B43"/>
    <w:rsid w:val="00574A28"/>
    <w:rsid w:val="0057701A"/>
    <w:rsid w:val="00580B71"/>
    <w:rsid w:val="00591D7B"/>
    <w:rsid w:val="00593D36"/>
    <w:rsid w:val="00596479"/>
    <w:rsid w:val="005A3F82"/>
    <w:rsid w:val="005B162F"/>
    <w:rsid w:val="005B1C16"/>
    <w:rsid w:val="005B3F44"/>
    <w:rsid w:val="005B45C5"/>
    <w:rsid w:val="005C1145"/>
    <w:rsid w:val="005C2DDC"/>
    <w:rsid w:val="005C34F4"/>
    <w:rsid w:val="005C59AF"/>
    <w:rsid w:val="005D3C78"/>
    <w:rsid w:val="005D6282"/>
    <w:rsid w:val="005E5207"/>
    <w:rsid w:val="005F1A17"/>
    <w:rsid w:val="005F69AC"/>
    <w:rsid w:val="006032A0"/>
    <w:rsid w:val="00603EDF"/>
    <w:rsid w:val="0060410E"/>
    <w:rsid w:val="0060711A"/>
    <w:rsid w:val="0061603F"/>
    <w:rsid w:val="00620608"/>
    <w:rsid w:val="00625C81"/>
    <w:rsid w:val="00630914"/>
    <w:rsid w:val="0063338B"/>
    <w:rsid w:val="00640EA3"/>
    <w:rsid w:val="006476BC"/>
    <w:rsid w:val="00652BA7"/>
    <w:rsid w:val="00654EAD"/>
    <w:rsid w:val="00661CF9"/>
    <w:rsid w:val="00664111"/>
    <w:rsid w:val="00677315"/>
    <w:rsid w:val="006810C1"/>
    <w:rsid w:val="00683488"/>
    <w:rsid w:val="006840FF"/>
    <w:rsid w:val="00694E4B"/>
    <w:rsid w:val="006A4CEC"/>
    <w:rsid w:val="006A7804"/>
    <w:rsid w:val="006B2918"/>
    <w:rsid w:val="006C40CB"/>
    <w:rsid w:val="006C463E"/>
    <w:rsid w:val="006C48E5"/>
    <w:rsid w:val="006C684A"/>
    <w:rsid w:val="006D061F"/>
    <w:rsid w:val="006E54BB"/>
    <w:rsid w:val="006F1B1C"/>
    <w:rsid w:val="00702FBE"/>
    <w:rsid w:val="00706F56"/>
    <w:rsid w:val="007078DB"/>
    <w:rsid w:val="00717342"/>
    <w:rsid w:val="0072190D"/>
    <w:rsid w:val="0072317E"/>
    <w:rsid w:val="007450D1"/>
    <w:rsid w:val="00746113"/>
    <w:rsid w:val="00753483"/>
    <w:rsid w:val="00761F27"/>
    <w:rsid w:val="00763E5B"/>
    <w:rsid w:val="00770195"/>
    <w:rsid w:val="00772A79"/>
    <w:rsid w:val="0077423D"/>
    <w:rsid w:val="007815DD"/>
    <w:rsid w:val="00790AF8"/>
    <w:rsid w:val="007917B3"/>
    <w:rsid w:val="007923C8"/>
    <w:rsid w:val="00794927"/>
    <w:rsid w:val="007A62C6"/>
    <w:rsid w:val="007A69C9"/>
    <w:rsid w:val="007B7F48"/>
    <w:rsid w:val="007C7EE9"/>
    <w:rsid w:val="007D3566"/>
    <w:rsid w:val="007D775C"/>
    <w:rsid w:val="007E1072"/>
    <w:rsid w:val="007E185D"/>
    <w:rsid w:val="007E4073"/>
    <w:rsid w:val="007E60B6"/>
    <w:rsid w:val="007F7E4D"/>
    <w:rsid w:val="00802947"/>
    <w:rsid w:val="00823CBB"/>
    <w:rsid w:val="0082499B"/>
    <w:rsid w:val="00825E51"/>
    <w:rsid w:val="00830BC0"/>
    <w:rsid w:val="008313A0"/>
    <w:rsid w:val="00831F8F"/>
    <w:rsid w:val="00832399"/>
    <w:rsid w:val="00834520"/>
    <w:rsid w:val="0083547E"/>
    <w:rsid w:val="00840ADA"/>
    <w:rsid w:val="00841A99"/>
    <w:rsid w:val="008437D8"/>
    <w:rsid w:val="008501DB"/>
    <w:rsid w:val="00861AFD"/>
    <w:rsid w:val="0086549D"/>
    <w:rsid w:val="00870CEF"/>
    <w:rsid w:val="00872141"/>
    <w:rsid w:val="00872437"/>
    <w:rsid w:val="0088150B"/>
    <w:rsid w:val="0088314B"/>
    <w:rsid w:val="0088550D"/>
    <w:rsid w:val="0088651D"/>
    <w:rsid w:val="0088692F"/>
    <w:rsid w:val="00895119"/>
    <w:rsid w:val="00896BA4"/>
    <w:rsid w:val="008A78E9"/>
    <w:rsid w:val="008B2BED"/>
    <w:rsid w:val="008C3D63"/>
    <w:rsid w:val="008C5C0A"/>
    <w:rsid w:val="008C732C"/>
    <w:rsid w:val="008C7C5A"/>
    <w:rsid w:val="008E5570"/>
    <w:rsid w:val="008E7892"/>
    <w:rsid w:val="008F5C73"/>
    <w:rsid w:val="008F7CDB"/>
    <w:rsid w:val="00901E66"/>
    <w:rsid w:val="00912FCC"/>
    <w:rsid w:val="00915565"/>
    <w:rsid w:val="00921DC6"/>
    <w:rsid w:val="00924D71"/>
    <w:rsid w:val="00931148"/>
    <w:rsid w:val="0093164D"/>
    <w:rsid w:val="00951701"/>
    <w:rsid w:val="009536E0"/>
    <w:rsid w:val="00956CEE"/>
    <w:rsid w:val="00956DC5"/>
    <w:rsid w:val="00972299"/>
    <w:rsid w:val="00982014"/>
    <w:rsid w:val="00996879"/>
    <w:rsid w:val="00997FCE"/>
    <w:rsid w:val="009A4C73"/>
    <w:rsid w:val="009C6C25"/>
    <w:rsid w:val="009D083E"/>
    <w:rsid w:val="009D116C"/>
    <w:rsid w:val="009D504B"/>
    <w:rsid w:val="009D537C"/>
    <w:rsid w:val="009D6FE0"/>
    <w:rsid w:val="009E32F5"/>
    <w:rsid w:val="009E5203"/>
    <w:rsid w:val="009E53E9"/>
    <w:rsid w:val="009E7BDD"/>
    <w:rsid w:val="00A006EB"/>
    <w:rsid w:val="00A0177D"/>
    <w:rsid w:val="00A06F43"/>
    <w:rsid w:val="00A07439"/>
    <w:rsid w:val="00A07B97"/>
    <w:rsid w:val="00A12AAC"/>
    <w:rsid w:val="00A16894"/>
    <w:rsid w:val="00A17212"/>
    <w:rsid w:val="00A174A1"/>
    <w:rsid w:val="00A205F3"/>
    <w:rsid w:val="00A339C6"/>
    <w:rsid w:val="00A45C61"/>
    <w:rsid w:val="00A514C6"/>
    <w:rsid w:val="00A54360"/>
    <w:rsid w:val="00A64426"/>
    <w:rsid w:val="00A71034"/>
    <w:rsid w:val="00A74FAE"/>
    <w:rsid w:val="00A83A30"/>
    <w:rsid w:val="00A8583D"/>
    <w:rsid w:val="00A903DA"/>
    <w:rsid w:val="00A907D8"/>
    <w:rsid w:val="00A92380"/>
    <w:rsid w:val="00AA04F6"/>
    <w:rsid w:val="00AA410E"/>
    <w:rsid w:val="00AD16FE"/>
    <w:rsid w:val="00AE416A"/>
    <w:rsid w:val="00AE48C9"/>
    <w:rsid w:val="00AE4C13"/>
    <w:rsid w:val="00AF5BBF"/>
    <w:rsid w:val="00B023E8"/>
    <w:rsid w:val="00B03754"/>
    <w:rsid w:val="00B071E7"/>
    <w:rsid w:val="00B12A60"/>
    <w:rsid w:val="00B16F9D"/>
    <w:rsid w:val="00B241F6"/>
    <w:rsid w:val="00B32425"/>
    <w:rsid w:val="00B32D97"/>
    <w:rsid w:val="00B36F93"/>
    <w:rsid w:val="00B46337"/>
    <w:rsid w:val="00B500A4"/>
    <w:rsid w:val="00B52407"/>
    <w:rsid w:val="00B53C98"/>
    <w:rsid w:val="00B57322"/>
    <w:rsid w:val="00B63320"/>
    <w:rsid w:val="00B67A2E"/>
    <w:rsid w:val="00B77014"/>
    <w:rsid w:val="00B80439"/>
    <w:rsid w:val="00B8321E"/>
    <w:rsid w:val="00B92373"/>
    <w:rsid w:val="00B94919"/>
    <w:rsid w:val="00B95A7A"/>
    <w:rsid w:val="00BA0486"/>
    <w:rsid w:val="00BA4D1C"/>
    <w:rsid w:val="00BB7413"/>
    <w:rsid w:val="00BC1B0F"/>
    <w:rsid w:val="00BD6D5E"/>
    <w:rsid w:val="00BF04DF"/>
    <w:rsid w:val="00BF1101"/>
    <w:rsid w:val="00BF27A5"/>
    <w:rsid w:val="00C102E8"/>
    <w:rsid w:val="00C12C0E"/>
    <w:rsid w:val="00C14AC9"/>
    <w:rsid w:val="00C17924"/>
    <w:rsid w:val="00C17B7C"/>
    <w:rsid w:val="00C22EDD"/>
    <w:rsid w:val="00C33BB8"/>
    <w:rsid w:val="00C53B6C"/>
    <w:rsid w:val="00C610FA"/>
    <w:rsid w:val="00C62006"/>
    <w:rsid w:val="00C66D8E"/>
    <w:rsid w:val="00C8533F"/>
    <w:rsid w:val="00C85B84"/>
    <w:rsid w:val="00C954C5"/>
    <w:rsid w:val="00C9752B"/>
    <w:rsid w:val="00CA228E"/>
    <w:rsid w:val="00CA284C"/>
    <w:rsid w:val="00CA3285"/>
    <w:rsid w:val="00CA628E"/>
    <w:rsid w:val="00CA760A"/>
    <w:rsid w:val="00CB20C5"/>
    <w:rsid w:val="00CB26D0"/>
    <w:rsid w:val="00CC09AC"/>
    <w:rsid w:val="00CD1D0D"/>
    <w:rsid w:val="00CD5079"/>
    <w:rsid w:val="00CE2DDD"/>
    <w:rsid w:val="00CE3628"/>
    <w:rsid w:val="00CE45FA"/>
    <w:rsid w:val="00CE4E2B"/>
    <w:rsid w:val="00CF22E4"/>
    <w:rsid w:val="00D03A5C"/>
    <w:rsid w:val="00D03DAF"/>
    <w:rsid w:val="00D05234"/>
    <w:rsid w:val="00D05DEC"/>
    <w:rsid w:val="00D12599"/>
    <w:rsid w:val="00D2110B"/>
    <w:rsid w:val="00D32A92"/>
    <w:rsid w:val="00D46739"/>
    <w:rsid w:val="00D47FC4"/>
    <w:rsid w:val="00D570BA"/>
    <w:rsid w:val="00D66AF8"/>
    <w:rsid w:val="00D66BB1"/>
    <w:rsid w:val="00D67349"/>
    <w:rsid w:val="00D67AA9"/>
    <w:rsid w:val="00D73EB6"/>
    <w:rsid w:val="00D80248"/>
    <w:rsid w:val="00D84159"/>
    <w:rsid w:val="00D84214"/>
    <w:rsid w:val="00D84275"/>
    <w:rsid w:val="00D84464"/>
    <w:rsid w:val="00D93C5F"/>
    <w:rsid w:val="00DA22FD"/>
    <w:rsid w:val="00DB0DF8"/>
    <w:rsid w:val="00DB69F5"/>
    <w:rsid w:val="00DD15C0"/>
    <w:rsid w:val="00DD5D1D"/>
    <w:rsid w:val="00DE04CE"/>
    <w:rsid w:val="00DE335C"/>
    <w:rsid w:val="00DF13DF"/>
    <w:rsid w:val="00E00241"/>
    <w:rsid w:val="00E01078"/>
    <w:rsid w:val="00E03C46"/>
    <w:rsid w:val="00E103ED"/>
    <w:rsid w:val="00E41310"/>
    <w:rsid w:val="00E43E79"/>
    <w:rsid w:val="00E44835"/>
    <w:rsid w:val="00E54858"/>
    <w:rsid w:val="00E60234"/>
    <w:rsid w:val="00E92768"/>
    <w:rsid w:val="00E93AC5"/>
    <w:rsid w:val="00EA79FF"/>
    <w:rsid w:val="00EB06B8"/>
    <w:rsid w:val="00EB1A15"/>
    <w:rsid w:val="00EB2532"/>
    <w:rsid w:val="00EB7176"/>
    <w:rsid w:val="00EC0345"/>
    <w:rsid w:val="00EC2335"/>
    <w:rsid w:val="00EC677C"/>
    <w:rsid w:val="00EE285D"/>
    <w:rsid w:val="00EE4D56"/>
    <w:rsid w:val="00F1102F"/>
    <w:rsid w:val="00F171C9"/>
    <w:rsid w:val="00F1746F"/>
    <w:rsid w:val="00F24904"/>
    <w:rsid w:val="00F3281B"/>
    <w:rsid w:val="00F35DB8"/>
    <w:rsid w:val="00F35F08"/>
    <w:rsid w:val="00F4155F"/>
    <w:rsid w:val="00F43EC5"/>
    <w:rsid w:val="00F47821"/>
    <w:rsid w:val="00F57BCB"/>
    <w:rsid w:val="00F57CF6"/>
    <w:rsid w:val="00F6090D"/>
    <w:rsid w:val="00F616CD"/>
    <w:rsid w:val="00F648CD"/>
    <w:rsid w:val="00F65059"/>
    <w:rsid w:val="00F826C0"/>
    <w:rsid w:val="00F869B1"/>
    <w:rsid w:val="00F9161C"/>
    <w:rsid w:val="00F951F9"/>
    <w:rsid w:val="00FA332E"/>
    <w:rsid w:val="00FA5F40"/>
    <w:rsid w:val="00FA6C80"/>
    <w:rsid w:val="00FB4AEB"/>
    <w:rsid w:val="00FC4A42"/>
    <w:rsid w:val="00FC4E7D"/>
    <w:rsid w:val="00FC5590"/>
    <w:rsid w:val="00FE109E"/>
    <w:rsid w:val="00FE45FC"/>
    <w:rsid w:val="00FE50DA"/>
    <w:rsid w:val="00FE6B47"/>
    <w:rsid w:val="00FF0E3C"/>
    <w:rsid w:val="00FF72FE"/>
  </w:rsids>
  <m:mathPr>
    <m:mathFont m:val="Cambria Math"/>
    <m:brkBin m:val="before"/>
    <m:brkBinSub m:val="--"/>
    <m:smallFrac m:val="off"/>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等线" w:eastAsia="等线" w:hAnsi="等线" w:cs="Times New Roman"/>
        <w:kern w:val="2"/>
        <w:sz w:val="21"/>
        <w:szCs w:val="22"/>
        <w:lang w:val="en-US" w:eastAsia="zh-CN"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semiHidden="0" w:uiPriority="0" w:unhideWhenUsed="0" w:qFormat="1"/>
    <w:lsdException w:name="heading 4" w:locked="1" w:semiHidden="0" w:uiPriority="0" w:unhideWhenUsed="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footer" w:locked="1" w:semiHidden="0" w:uiPriority="0" w:unhideWhenUsed="0"/>
    <w:lsdException w:name="caption" w:locked="1" w:uiPriority="0" w:qFormat="1"/>
    <w:lsdException w:name="page number" w:locked="1" w:semiHidden="0" w:uiPriority="0" w:unhideWhenUsed="0"/>
    <w:lsdException w:name="Title" w:locked="1" w:semiHidden="0" w:uiPriority="0" w:unhideWhenUsed="0" w:qFormat="1"/>
    <w:lsdException w:name="Default Paragraph Font" w:locked="1" w:semiHidden="0" w:uiPriority="0" w:unhideWhenUsed="0"/>
    <w:lsdException w:name="Body Text Inde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aliases w:val="正文仿宋5号"/>
    <w:qFormat/>
    <w:rsid w:val="00661CF9"/>
    <w:pPr>
      <w:widowControl w:val="0"/>
      <w:adjustRightInd w:val="0"/>
      <w:ind w:firstLineChars="200" w:firstLine="420"/>
    </w:pPr>
    <w:rPr>
      <w:rFonts w:ascii="Times New Roman" w:eastAsia="仿宋" w:hAnsi="Times New Roman"/>
      <w:kern w:val="0"/>
      <w:szCs w:val="24"/>
    </w:rPr>
  </w:style>
  <w:style w:type="paragraph" w:styleId="Heading1">
    <w:name w:val="heading 1"/>
    <w:aliases w:val="黑体小二"/>
    <w:basedOn w:val="Normal"/>
    <w:next w:val="Normal"/>
    <w:link w:val="Heading1Char"/>
    <w:autoRedefine/>
    <w:uiPriority w:val="99"/>
    <w:qFormat/>
    <w:rsid w:val="00557443"/>
    <w:pPr>
      <w:keepNext/>
      <w:keepLines/>
      <w:spacing w:line="360" w:lineRule="auto"/>
      <w:ind w:firstLineChars="0" w:firstLine="0"/>
      <w:jc w:val="center"/>
      <w:outlineLvl w:val="0"/>
    </w:pPr>
    <w:rPr>
      <w:rFonts w:ascii="方正小标宋简体" w:eastAsia="黑体" w:hAnsi="方正小标宋简体"/>
      <w:bCs/>
      <w:kern w:val="44"/>
      <w:sz w:val="36"/>
      <w:szCs w:val="44"/>
    </w:rPr>
  </w:style>
  <w:style w:type="paragraph" w:styleId="Heading2">
    <w:name w:val="heading 2"/>
    <w:aliases w:val="黑体小三"/>
    <w:basedOn w:val="Normal"/>
    <w:next w:val="Normal"/>
    <w:link w:val="Heading2Char"/>
    <w:autoRedefine/>
    <w:uiPriority w:val="99"/>
    <w:qFormat/>
    <w:rsid w:val="00A339C6"/>
    <w:pPr>
      <w:keepNext/>
      <w:widowControl/>
      <w:spacing w:line="560" w:lineRule="exact"/>
      <w:ind w:firstLine="560"/>
      <w:outlineLvl w:val="1"/>
    </w:pPr>
    <w:rPr>
      <w:rFonts w:ascii="黑体" w:eastAsia="黑体" w:hAnsi="黑体"/>
      <w:bCs/>
      <w:kern w:val="2"/>
      <w:sz w:val="28"/>
      <w:szCs w:val="28"/>
    </w:rPr>
  </w:style>
  <w:style w:type="paragraph" w:styleId="Heading3">
    <w:name w:val="heading 3"/>
    <w:aliases w:val="黑体小四"/>
    <w:basedOn w:val="Normal"/>
    <w:next w:val="Normal"/>
    <w:link w:val="Heading3Char"/>
    <w:autoRedefine/>
    <w:uiPriority w:val="99"/>
    <w:qFormat/>
    <w:rsid w:val="00401800"/>
    <w:pPr>
      <w:outlineLvl w:val="2"/>
    </w:pPr>
    <w:rPr>
      <w:rFonts w:ascii="楷体" w:eastAsia="黑体" w:hAnsi="楷体"/>
      <w:kern w:val="2"/>
      <w:szCs w:val="21"/>
    </w:rPr>
  </w:style>
  <w:style w:type="paragraph" w:styleId="Heading4">
    <w:name w:val="heading 4"/>
    <w:basedOn w:val="Normal"/>
    <w:next w:val="Normal"/>
    <w:link w:val="Heading4Char"/>
    <w:uiPriority w:val="99"/>
    <w:qFormat/>
    <w:rsid w:val="00557443"/>
    <w:pPr>
      <w:keepNext/>
      <w:keepLines/>
      <w:spacing w:before="280" w:after="290" w:line="376" w:lineRule="atLeast"/>
      <w:outlineLvl w:val="3"/>
    </w:pPr>
    <w:rPr>
      <w:rFonts w:ascii="等线 Light" w:eastAsia="等线 Light" w:hAnsi="等线 Light"/>
      <w:b/>
      <w:bCs/>
      <w:sz w:val="28"/>
      <w:szCs w:val="28"/>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黑体小二 Char"/>
    <w:basedOn w:val="DefaultParagraphFont"/>
    <w:link w:val="Heading1"/>
    <w:uiPriority w:val="99"/>
    <w:locked/>
    <w:rsid w:val="00557443"/>
    <w:rPr>
      <w:rFonts w:ascii="方正小标宋简体" w:eastAsia="黑体" w:hAnsi="方正小标宋简体"/>
      <w:kern w:val="44"/>
      <w:sz w:val="44"/>
    </w:rPr>
  </w:style>
  <w:style w:type="character" w:customStyle="1" w:styleId="Heading2Char">
    <w:name w:val="Heading 2 Char"/>
    <w:aliases w:val="黑体小三 Char"/>
    <w:basedOn w:val="DefaultParagraphFont"/>
    <w:link w:val="Heading2"/>
    <w:uiPriority w:val="99"/>
    <w:locked/>
    <w:rsid w:val="00A339C6"/>
    <w:rPr>
      <w:rFonts w:ascii="黑体" w:eastAsia="黑体" w:hAnsi="黑体" w:cs="Times New Roman"/>
      <w:bCs/>
      <w:kern w:val="2"/>
      <w:sz w:val="28"/>
      <w:szCs w:val="28"/>
      <w:lang w:val="en-US" w:eastAsia="zh-CN" w:bidi="ar-SA"/>
    </w:rPr>
  </w:style>
  <w:style w:type="character" w:customStyle="1" w:styleId="Heading3Char">
    <w:name w:val="Heading 3 Char"/>
    <w:aliases w:val="黑体小四 Char"/>
    <w:basedOn w:val="DefaultParagraphFont"/>
    <w:link w:val="Heading3"/>
    <w:uiPriority w:val="99"/>
    <w:locked/>
    <w:rsid w:val="00401800"/>
    <w:rPr>
      <w:rFonts w:ascii="楷体" w:eastAsia="黑体" w:hAnsi="楷体" w:cs="Times New Roman"/>
      <w:sz w:val="21"/>
      <w:szCs w:val="21"/>
    </w:rPr>
  </w:style>
  <w:style w:type="character" w:customStyle="1" w:styleId="Heading4Char">
    <w:name w:val="Heading 4 Char"/>
    <w:basedOn w:val="DefaultParagraphFont"/>
    <w:link w:val="Heading4"/>
    <w:uiPriority w:val="99"/>
    <w:locked/>
    <w:rsid w:val="00557443"/>
    <w:rPr>
      <w:rFonts w:ascii="等线 Light" w:eastAsia="等线 Light" w:hAnsi="等线 Light" w:cs="Times New Roman"/>
      <w:b/>
      <w:bCs/>
      <w:kern w:val="0"/>
      <w:sz w:val="28"/>
      <w:szCs w:val="28"/>
    </w:rPr>
  </w:style>
  <w:style w:type="paragraph" w:customStyle="1" w:styleId="a">
    <w:name w:val="附件"/>
    <w:basedOn w:val="Normal"/>
    <w:next w:val="Normal"/>
    <w:link w:val="a0"/>
    <w:autoRedefine/>
    <w:uiPriority w:val="99"/>
    <w:rsid w:val="004F0DD5"/>
    <w:pPr>
      <w:outlineLvl w:val="1"/>
    </w:pPr>
    <w:rPr>
      <w:rFonts w:ascii="黑体" w:eastAsia="黑体" w:hAnsi="黑体"/>
    </w:rPr>
  </w:style>
  <w:style w:type="character" w:customStyle="1" w:styleId="a0">
    <w:name w:val="附件 字符"/>
    <w:basedOn w:val="DefaultParagraphFont"/>
    <w:link w:val="a"/>
    <w:uiPriority w:val="99"/>
    <w:locked/>
    <w:rsid w:val="004F0DD5"/>
    <w:rPr>
      <w:rFonts w:ascii="黑体" w:eastAsia="黑体" w:hAnsi="黑体" w:cs="Times New Roman"/>
      <w:kern w:val="0"/>
      <w:sz w:val="24"/>
      <w:szCs w:val="24"/>
    </w:rPr>
  </w:style>
  <w:style w:type="paragraph" w:styleId="Header">
    <w:name w:val="header"/>
    <w:basedOn w:val="Normal"/>
    <w:link w:val="HeaderChar"/>
    <w:uiPriority w:val="99"/>
    <w:rsid w:val="007923C8"/>
    <w:pPr>
      <w:pBdr>
        <w:bottom w:val="single" w:sz="6" w:space="1" w:color="auto"/>
      </w:pBdr>
      <w:tabs>
        <w:tab w:val="center" w:pos="4153"/>
        <w:tab w:val="right" w:pos="8306"/>
      </w:tabs>
      <w:snapToGrid w:val="0"/>
      <w:spacing w:line="240" w:lineRule="atLeast"/>
      <w:jc w:val="center"/>
    </w:pPr>
    <w:rPr>
      <w:sz w:val="18"/>
      <w:szCs w:val="18"/>
    </w:rPr>
  </w:style>
  <w:style w:type="character" w:customStyle="1" w:styleId="HeaderChar">
    <w:name w:val="Header Char"/>
    <w:basedOn w:val="DefaultParagraphFont"/>
    <w:link w:val="Header"/>
    <w:uiPriority w:val="99"/>
    <w:locked/>
    <w:rsid w:val="007923C8"/>
    <w:rPr>
      <w:rFonts w:ascii="Times New Roman" w:eastAsia="仿宋_GB2312" w:hAnsi="Times New Roman" w:cs="Times New Roman"/>
      <w:kern w:val="0"/>
      <w:sz w:val="18"/>
      <w:szCs w:val="18"/>
    </w:rPr>
  </w:style>
  <w:style w:type="paragraph" w:styleId="Footer">
    <w:name w:val="footer"/>
    <w:basedOn w:val="Normal"/>
    <w:link w:val="FooterChar"/>
    <w:uiPriority w:val="99"/>
    <w:rsid w:val="007923C8"/>
    <w:pPr>
      <w:tabs>
        <w:tab w:val="center" w:pos="4153"/>
        <w:tab w:val="right" w:pos="8306"/>
      </w:tabs>
      <w:snapToGrid w:val="0"/>
      <w:spacing w:line="240" w:lineRule="atLeast"/>
    </w:pPr>
    <w:rPr>
      <w:sz w:val="18"/>
      <w:szCs w:val="18"/>
    </w:rPr>
  </w:style>
  <w:style w:type="character" w:customStyle="1" w:styleId="FooterChar">
    <w:name w:val="Footer Char"/>
    <w:basedOn w:val="DefaultParagraphFont"/>
    <w:link w:val="Footer"/>
    <w:uiPriority w:val="99"/>
    <w:locked/>
    <w:rsid w:val="007923C8"/>
    <w:rPr>
      <w:rFonts w:ascii="Times New Roman" w:eastAsia="仿宋_GB2312" w:hAnsi="Times New Roman" w:cs="Times New Roman"/>
      <w:kern w:val="0"/>
      <w:sz w:val="18"/>
      <w:szCs w:val="18"/>
    </w:rPr>
  </w:style>
  <w:style w:type="paragraph" w:styleId="Date">
    <w:name w:val="Date"/>
    <w:basedOn w:val="Normal"/>
    <w:next w:val="Normal"/>
    <w:link w:val="DateChar"/>
    <w:uiPriority w:val="99"/>
    <w:semiHidden/>
    <w:rsid w:val="007923C8"/>
    <w:pPr>
      <w:ind w:leftChars="2500" w:left="100"/>
    </w:pPr>
  </w:style>
  <w:style w:type="character" w:customStyle="1" w:styleId="DateChar">
    <w:name w:val="Date Char"/>
    <w:basedOn w:val="DefaultParagraphFont"/>
    <w:link w:val="Date"/>
    <w:uiPriority w:val="99"/>
    <w:semiHidden/>
    <w:locked/>
    <w:rsid w:val="007923C8"/>
    <w:rPr>
      <w:rFonts w:ascii="Times New Roman" w:eastAsia="仿宋_GB2312" w:hAnsi="Times New Roman" w:cs="Times New Roman"/>
      <w:kern w:val="0"/>
      <w:sz w:val="24"/>
      <w:szCs w:val="24"/>
    </w:rPr>
  </w:style>
  <w:style w:type="paragraph" w:styleId="EndnoteText">
    <w:name w:val="endnote text"/>
    <w:basedOn w:val="Normal"/>
    <w:link w:val="EndnoteTextChar"/>
    <w:uiPriority w:val="99"/>
    <w:semiHidden/>
    <w:rsid w:val="007923C8"/>
    <w:pPr>
      <w:snapToGrid w:val="0"/>
    </w:pPr>
  </w:style>
  <w:style w:type="character" w:customStyle="1" w:styleId="EndnoteTextChar">
    <w:name w:val="Endnote Text Char"/>
    <w:basedOn w:val="DefaultParagraphFont"/>
    <w:link w:val="EndnoteText"/>
    <w:uiPriority w:val="99"/>
    <w:semiHidden/>
    <w:locked/>
    <w:rsid w:val="007923C8"/>
    <w:rPr>
      <w:rFonts w:ascii="Times New Roman" w:eastAsia="仿宋_GB2312" w:hAnsi="Times New Roman" w:cs="Times New Roman"/>
      <w:kern w:val="0"/>
      <w:sz w:val="24"/>
      <w:szCs w:val="24"/>
    </w:rPr>
  </w:style>
  <w:style w:type="character" w:styleId="EndnoteReference">
    <w:name w:val="endnote reference"/>
    <w:basedOn w:val="DefaultParagraphFont"/>
    <w:uiPriority w:val="99"/>
    <w:semiHidden/>
    <w:rsid w:val="007923C8"/>
    <w:rPr>
      <w:rFonts w:cs="Times New Roman"/>
      <w:vertAlign w:val="superscript"/>
    </w:rPr>
  </w:style>
  <w:style w:type="table" w:styleId="TableGrid">
    <w:name w:val="Table Grid"/>
    <w:basedOn w:val="TableNormal"/>
    <w:uiPriority w:val="99"/>
    <w:rsid w:val="007923C8"/>
    <w:rPr>
      <w:kern w:val="0"/>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1">
    <w:name w:val="表格正文"/>
    <w:basedOn w:val="Normal"/>
    <w:link w:val="a2"/>
    <w:uiPriority w:val="99"/>
    <w:rsid w:val="00B46337"/>
    <w:pPr>
      <w:snapToGrid w:val="0"/>
      <w:ind w:firstLineChars="0" w:firstLine="0"/>
      <w:jc w:val="center"/>
    </w:pPr>
    <w:rPr>
      <w:rFonts w:eastAsia="宋体"/>
    </w:rPr>
  </w:style>
  <w:style w:type="character" w:customStyle="1" w:styleId="a2">
    <w:name w:val="表格正文 字符"/>
    <w:basedOn w:val="DefaultParagraphFont"/>
    <w:link w:val="a1"/>
    <w:uiPriority w:val="99"/>
    <w:locked/>
    <w:rsid w:val="00B46337"/>
    <w:rPr>
      <w:rFonts w:ascii="Times New Roman" w:eastAsia="宋体" w:hAnsi="Times New Roman" w:cs="Times New Roman"/>
      <w:kern w:val="0"/>
      <w:sz w:val="24"/>
      <w:szCs w:val="24"/>
    </w:rPr>
  </w:style>
  <w:style w:type="paragraph" w:styleId="Subtitle">
    <w:name w:val="Subtitle"/>
    <w:basedOn w:val="Normal"/>
    <w:next w:val="Normal"/>
    <w:link w:val="SubtitleChar"/>
    <w:uiPriority w:val="99"/>
    <w:qFormat/>
    <w:rsid w:val="004301E7"/>
    <w:pPr>
      <w:spacing w:before="240" w:after="60" w:line="312" w:lineRule="atLeast"/>
      <w:jc w:val="center"/>
      <w:outlineLvl w:val="1"/>
    </w:pPr>
    <w:rPr>
      <w:rFonts w:ascii="等线" w:eastAsia="等线" w:hAnsi="等线"/>
      <w:b/>
      <w:bCs/>
      <w:kern w:val="28"/>
      <w:szCs w:val="32"/>
    </w:rPr>
  </w:style>
  <w:style w:type="character" w:customStyle="1" w:styleId="SubtitleChar">
    <w:name w:val="Subtitle Char"/>
    <w:basedOn w:val="DefaultParagraphFont"/>
    <w:link w:val="Subtitle"/>
    <w:uiPriority w:val="99"/>
    <w:locked/>
    <w:rsid w:val="004301E7"/>
    <w:rPr>
      <w:rFonts w:cs="Times New Roman"/>
      <w:b/>
      <w:bCs/>
      <w:kern w:val="28"/>
      <w:sz w:val="32"/>
      <w:szCs w:val="32"/>
    </w:rPr>
  </w:style>
  <w:style w:type="paragraph" w:styleId="NoSpacing">
    <w:name w:val="No Spacing"/>
    <w:uiPriority w:val="99"/>
    <w:qFormat/>
    <w:rsid w:val="004301E7"/>
    <w:pPr>
      <w:widowControl w:val="0"/>
      <w:adjustRightInd w:val="0"/>
      <w:snapToGrid w:val="0"/>
      <w:jc w:val="center"/>
    </w:pPr>
    <w:rPr>
      <w:rFonts w:ascii="Times New Roman" w:eastAsia="仿宋_GB2312" w:hAnsi="Times New Roman"/>
      <w:kern w:val="0"/>
      <w:sz w:val="32"/>
      <w:szCs w:val="24"/>
    </w:rPr>
  </w:style>
  <w:style w:type="paragraph" w:styleId="BalloonText">
    <w:name w:val="Balloon Text"/>
    <w:basedOn w:val="Normal"/>
    <w:link w:val="BalloonTextChar"/>
    <w:uiPriority w:val="99"/>
    <w:semiHidden/>
    <w:rsid w:val="00DD15C0"/>
    <w:rPr>
      <w:sz w:val="18"/>
      <w:szCs w:val="18"/>
    </w:rPr>
  </w:style>
  <w:style w:type="character" w:customStyle="1" w:styleId="BalloonTextChar">
    <w:name w:val="Balloon Text Char"/>
    <w:basedOn w:val="DefaultParagraphFont"/>
    <w:link w:val="BalloonText"/>
    <w:uiPriority w:val="99"/>
    <w:semiHidden/>
    <w:locked/>
    <w:rsid w:val="00DD15C0"/>
    <w:rPr>
      <w:rFonts w:ascii="Times New Roman" w:eastAsia="仿宋_GB2312" w:hAnsi="Times New Roman" w:cs="Times New Roman"/>
      <w:kern w:val="0"/>
      <w:sz w:val="18"/>
      <w:szCs w:val="18"/>
    </w:rPr>
  </w:style>
  <w:style w:type="character" w:styleId="PageNumber">
    <w:name w:val="page number"/>
    <w:basedOn w:val="DefaultParagraphFont"/>
    <w:uiPriority w:val="99"/>
    <w:rsid w:val="00273501"/>
    <w:rPr>
      <w:rFonts w:cs="Times New Roman"/>
    </w:rPr>
  </w:style>
  <w:style w:type="paragraph" w:styleId="BodyTextIndent">
    <w:name w:val="Body Text Indent"/>
    <w:basedOn w:val="Normal"/>
    <w:link w:val="BodyTextIndentChar"/>
    <w:uiPriority w:val="99"/>
    <w:rsid w:val="00273501"/>
    <w:pPr>
      <w:adjustRightInd/>
      <w:ind w:firstLineChars="0" w:firstLine="0"/>
    </w:pPr>
    <w:rPr>
      <w:rFonts w:ascii="宋体" w:eastAsia="宋体"/>
      <w:kern w:val="2"/>
      <w:szCs w:val="20"/>
    </w:rPr>
  </w:style>
  <w:style w:type="character" w:customStyle="1" w:styleId="BodyTextIndentChar">
    <w:name w:val="Body Text Indent Char"/>
    <w:basedOn w:val="DefaultParagraphFont"/>
    <w:link w:val="BodyTextIndent"/>
    <w:uiPriority w:val="99"/>
    <w:locked/>
    <w:rsid w:val="00273501"/>
    <w:rPr>
      <w:rFonts w:ascii="宋体" w:eastAsia="宋体" w:hAnsi="Times New Roman" w:cs="Times New Roman"/>
      <w:sz w:val="20"/>
      <w:szCs w:val="20"/>
    </w:rPr>
  </w:style>
  <w:style w:type="paragraph" w:customStyle="1" w:styleId="Default">
    <w:name w:val="Default"/>
    <w:uiPriority w:val="99"/>
    <w:rsid w:val="00273501"/>
    <w:pPr>
      <w:widowControl w:val="0"/>
      <w:autoSpaceDE w:val="0"/>
      <w:autoSpaceDN w:val="0"/>
      <w:adjustRightInd w:val="0"/>
    </w:pPr>
    <w:rPr>
      <w:rFonts w:ascii="宋体" w:eastAsia="宋体" w:hAnsi="Times New Roman" w:cs="宋体"/>
      <w:color w:val="000000"/>
      <w:kern w:val="0"/>
      <w:sz w:val="24"/>
      <w:szCs w:val="24"/>
    </w:rPr>
  </w:style>
  <w:style w:type="character" w:styleId="CommentReference">
    <w:name w:val="annotation reference"/>
    <w:basedOn w:val="DefaultParagraphFont"/>
    <w:uiPriority w:val="99"/>
    <w:semiHidden/>
    <w:rsid w:val="00B071E7"/>
    <w:rPr>
      <w:rFonts w:cs="Times New Roman"/>
      <w:sz w:val="21"/>
      <w:szCs w:val="21"/>
    </w:rPr>
  </w:style>
  <w:style w:type="paragraph" w:styleId="CommentText">
    <w:name w:val="annotation text"/>
    <w:basedOn w:val="Normal"/>
    <w:link w:val="CommentTextChar"/>
    <w:uiPriority w:val="99"/>
    <w:semiHidden/>
    <w:rsid w:val="00B071E7"/>
  </w:style>
  <w:style w:type="character" w:customStyle="1" w:styleId="CommentTextChar">
    <w:name w:val="Comment Text Char"/>
    <w:basedOn w:val="DefaultParagraphFont"/>
    <w:link w:val="CommentText"/>
    <w:uiPriority w:val="99"/>
    <w:semiHidden/>
    <w:locked/>
    <w:rsid w:val="00B071E7"/>
    <w:rPr>
      <w:rFonts w:ascii="Times New Roman" w:eastAsia="仿宋_GB2312" w:hAnsi="Times New Roman" w:cs="Times New Roman"/>
      <w:kern w:val="0"/>
      <w:sz w:val="24"/>
      <w:szCs w:val="24"/>
    </w:rPr>
  </w:style>
  <w:style w:type="paragraph" w:styleId="CommentSubject">
    <w:name w:val="annotation subject"/>
    <w:basedOn w:val="CommentText"/>
    <w:next w:val="CommentText"/>
    <w:link w:val="CommentSubjectChar"/>
    <w:uiPriority w:val="99"/>
    <w:semiHidden/>
    <w:rsid w:val="00B071E7"/>
    <w:rPr>
      <w:b/>
      <w:bCs/>
    </w:rPr>
  </w:style>
  <w:style w:type="character" w:customStyle="1" w:styleId="CommentSubjectChar">
    <w:name w:val="Comment Subject Char"/>
    <w:basedOn w:val="CommentTextChar"/>
    <w:link w:val="CommentSubject"/>
    <w:uiPriority w:val="99"/>
    <w:semiHidden/>
    <w:locked/>
    <w:rsid w:val="00B071E7"/>
    <w:rPr>
      <w:b/>
      <w:bCs/>
    </w:rPr>
  </w:style>
  <w:style w:type="paragraph" w:styleId="BodyText">
    <w:name w:val="Body Text"/>
    <w:basedOn w:val="Normal"/>
    <w:link w:val="BodyTextChar"/>
    <w:uiPriority w:val="99"/>
    <w:semiHidden/>
    <w:rsid w:val="00CA284C"/>
    <w:pPr>
      <w:spacing w:after="120"/>
    </w:pPr>
  </w:style>
  <w:style w:type="character" w:customStyle="1" w:styleId="BodyTextChar">
    <w:name w:val="Body Text Char"/>
    <w:basedOn w:val="DefaultParagraphFont"/>
    <w:link w:val="BodyText"/>
    <w:uiPriority w:val="99"/>
    <w:semiHidden/>
    <w:locked/>
    <w:rsid w:val="00CA284C"/>
    <w:rPr>
      <w:rFonts w:ascii="Times New Roman" w:eastAsia="仿宋_GB2312" w:hAnsi="Times New Roman" w:cs="Times New Roman"/>
      <w:kern w:val="0"/>
      <w:sz w:val="24"/>
      <w:szCs w:val="24"/>
    </w:rPr>
  </w:style>
  <w:style w:type="paragraph" w:styleId="DocumentMap">
    <w:name w:val="Document Map"/>
    <w:basedOn w:val="Normal"/>
    <w:link w:val="DocumentMapChar"/>
    <w:uiPriority w:val="99"/>
    <w:semiHidden/>
    <w:rsid w:val="00FE109E"/>
    <w:rPr>
      <w:rFonts w:ascii="宋体" w:eastAsia="宋体"/>
      <w:sz w:val="18"/>
      <w:szCs w:val="18"/>
    </w:rPr>
  </w:style>
  <w:style w:type="character" w:customStyle="1" w:styleId="DocumentMapChar">
    <w:name w:val="Document Map Char"/>
    <w:basedOn w:val="DefaultParagraphFont"/>
    <w:link w:val="DocumentMap"/>
    <w:uiPriority w:val="99"/>
    <w:semiHidden/>
    <w:locked/>
    <w:rsid w:val="00FE109E"/>
    <w:rPr>
      <w:rFonts w:ascii="宋体" w:eastAsia="宋体" w:hAnsi="Times New Roman" w:cs="Times New Roman"/>
      <w:kern w:val="0"/>
      <w:sz w:val="18"/>
      <w:szCs w:val="18"/>
    </w:rPr>
  </w:style>
  <w:style w:type="paragraph" w:styleId="ListParagraph">
    <w:name w:val="List Paragraph"/>
    <w:basedOn w:val="Normal"/>
    <w:uiPriority w:val="99"/>
    <w:qFormat/>
    <w:rsid w:val="00283102"/>
  </w:style>
  <w:style w:type="table" w:customStyle="1" w:styleId="1">
    <w:name w:val="网格型1"/>
    <w:uiPriority w:val="99"/>
    <w:rsid w:val="00763E5B"/>
    <w:rPr>
      <w:rFonts w:ascii="Times New Roman" w:eastAsia="宋体" w:hAnsi="Times New Roman"/>
      <w:kern w:val="0"/>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
    <w:name w:val="网格型2"/>
    <w:uiPriority w:val="99"/>
    <w:rsid w:val="00536AFB"/>
    <w:rPr>
      <w:rFonts w:ascii="Times New Roman" w:eastAsia="宋体" w:hAnsi="Times New Roman"/>
      <w:kern w:val="0"/>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
    <w:name w:val="网格型3"/>
    <w:uiPriority w:val="99"/>
    <w:rsid w:val="004E6766"/>
    <w:rPr>
      <w:rFonts w:ascii="Times New Roman" w:eastAsia="宋体" w:hAnsi="Times New Roman"/>
      <w:kern w:val="0"/>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506597248">
      <w:marLeft w:val="0"/>
      <w:marRight w:val="0"/>
      <w:marTop w:val="0"/>
      <w:marBottom w:val="0"/>
      <w:divBdr>
        <w:top w:val="none" w:sz="0" w:space="0" w:color="auto"/>
        <w:left w:val="none" w:sz="0" w:space="0" w:color="auto"/>
        <w:bottom w:val="none" w:sz="0" w:space="0" w:color="auto"/>
        <w:right w:val="none" w:sz="0" w:space="0" w:color="auto"/>
      </w:divBdr>
    </w:div>
    <w:div w:id="506597249">
      <w:marLeft w:val="0"/>
      <w:marRight w:val="0"/>
      <w:marTop w:val="0"/>
      <w:marBottom w:val="0"/>
      <w:divBdr>
        <w:top w:val="none" w:sz="0" w:space="0" w:color="auto"/>
        <w:left w:val="none" w:sz="0" w:space="0" w:color="auto"/>
        <w:bottom w:val="none" w:sz="0" w:space="0" w:color="auto"/>
        <w:right w:val="none" w:sz="0" w:space="0" w:color="auto"/>
      </w:divBdr>
    </w:div>
    <w:div w:id="506597250">
      <w:marLeft w:val="0"/>
      <w:marRight w:val="0"/>
      <w:marTop w:val="0"/>
      <w:marBottom w:val="0"/>
      <w:divBdr>
        <w:top w:val="none" w:sz="0" w:space="0" w:color="auto"/>
        <w:left w:val="none" w:sz="0" w:space="0" w:color="auto"/>
        <w:bottom w:val="none" w:sz="0" w:space="0" w:color="auto"/>
        <w:right w:val="none" w:sz="0" w:space="0" w:color="auto"/>
      </w:divBdr>
    </w:div>
    <w:div w:id="506597251">
      <w:marLeft w:val="0"/>
      <w:marRight w:val="0"/>
      <w:marTop w:val="0"/>
      <w:marBottom w:val="0"/>
      <w:divBdr>
        <w:top w:val="none" w:sz="0" w:space="0" w:color="auto"/>
        <w:left w:val="none" w:sz="0" w:space="0" w:color="auto"/>
        <w:bottom w:val="none" w:sz="0" w:space="0" w:color="auto"/>
        <w:right w:val="none" w:sz="0" w:space="0" w:color="auto"/>
      </w:divBdr>
    </w:div>
    <w:div w:id="506597252">
      <w:marLeft w:val="0"/>
      <w:marRight w:val="0"/>
      <w:marTop w:val="0"/>
      <w:marBottom w:val="0"/>
      <w:divBdr>
        <w:top w:val="none" w:sz="0" w:space="0" w:color="auto"/>
        <w:left w:val="none" w:sz="0" w:space="0" w:color="auto"/>
        <w:bottom w:val="none" w:sz="0" w:space="0" w:color="auto"/>
        <w:right w:val="none" w:sz="0" w:space="0" w:color="auto"/>
      </w:divBdr>
    </w:div>
    <w:div w:id="506597253">
      <w:marLeft w:val="0"/>
      <w:marRight w:val="0"/>
      <w:marTop w:val="0"/>
      <w:marBottom w:val="0"/>
      <w:divBdr>
        <w:top w:val="none" w:sz="0" w:space="0" w:color="auto"/>
        <w:left w:val="none" w:sz="0" w:space="0" w:color="auto"/>
        <w:bottom w:val="none" w:sz="0" w:space="0" w:color="auto"/>
        <w:right w:val="none" w:sz="0" w:space="0" w:color="auto"/>
      </w:divBdr>
    </w:div>
    <w:div w:id="506597254">
      <w:marLeft w:val="0"/>
      <w:marRight w:val="0"/>
      <w:marTop w:val="0"/>
      <w:marBottom w:val="0"/>
      <w:divBdr>
        <w:top w:val="none" w:sz="0" w:space="0" w:color="auto"/>
        <w:left w:val="none" w:sz="0" w:space="0" w:color="auto"/>
        <w:bottom w:val="none" w:sz="0" w:space="0" w:color="auto"/>
        <w:right w:val="none" w:sz="0" w:space="0" w:color="auto"/>
      </w:divBdr>
    </w:div>
    <w:div w:id="506597255">
      <w:marLeft w:val="0"/>
      <w:marRight w:val="0"/>
      <w:marTop w:val="0"/>
      <w:marBottom w:val="0"/>
      <w:divBdr>
        <w:top w:val="none" w:sz="0" w:space="0" w:color="auto"/>
        <w:left w:val="none" w:sz="0" w:space="0" w:color="auto"/>
        <w:bottom w:val="none" w:sz="0" w:space="0" w:color="auto"/>
        <w:right w:val="none" w:sz="0" w:space="0" w:color="auto"/>
      </w:divBdr>
    </w:div>
    <w:div w:id="506597256">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131</TotalTime>
  <Pages>11</Pages>
  <Words>1406</Words>
  <Characters>8016</Characters>
  <Application>Microsoft Office Outlook</Application>
  <DocSecurity>8</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wang shu</dc:creator>
  <cp:keywords/>
  <dc:description/>
  <cp:lastModifiedBy>AutoBVT</cp:lastModifiedBy>
  <cp:revision>107</cp:revision>
  <cp:lastPrinted>2019-12-19T03:08:00Z</cp:lastPrinted>
  <dcterms:created xsi:type="dcterms:W3CDTF">2019-12-19T02:33:00Z</dcterms:created>
  <dcterms:modified xsi:type="dcterms:W3CDTF">2020-04-29T05:50:00Z</dcterms:modified>
</cp:coreProperties>
</file>