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5A" w:rsidRPr="0030044B" w:rsidRDefault="00877543" w:rsidP="009D43DB">
      <w:pPr>
        <w:spacing w:line="560" w:lineRule="exact"/>
        <w:jc w:val="center"/>
        <w:rPr>
          <w:rFonts w:ascii="楷体_GB2312" w:eastAsia="楷体_GB2312"/>
          <w:sz w:val="28"/>
          <w:szCs w:val="28"/>
        </w:rPr>
      </w:pPr>
      <w:r w:rsidRPr="0013755A">
        <w:rPr>
          <w:rFonts w:ascii="方正小标宋简体" w:eastAsia="方正小标宋简体" w:hAnsi="华文中宋" w:cs="华文中宋" w:hint="eastAsia"/>
          <w:sz w:val="44"/>
          <w:szCs w:val="44"/>
        </w:rPr>
        <w:t>2018年度</w:t>
      </w:r>
      <w:r w:rsidR="0013755A">
        <w:rPr>
          <w:rFonts w:ascii="方正小标宋简体" w:eastAsia="方正小标宋简体" w:hAnsi="华文中宋" w:cs="华文中宋" w:hint="eastAsia"/>
          <w:sz w:val="44"/>
          <w:szCs w:val="44"/>
        </w:rPr>
        <w:t>中国人民大学</w:t>
      </w:r>
      <w:r w:rsidRPr="0013755A">
        <w:rPr>
          <w:rFonts w:ascii="方正小标宋简体" w:eastAsia="方正小标宋简体" w:hAnsi="华文中宋" w:cs="华文中宋" w:hint="eastAsia"/>
          <w:sz w:val="44"/>
          <w:szCs w:val="44"/>
        </w:rPr>
        <w:t>国有资产分析报告</w:t>
      </w:r>
    </w:p>
    <w:p w:rsidR="00907EBC" w:rsidRPr="0030044B" w:rsidRDefault="00907EBC" w:rsidP="009D43DB">
      <w:pPr>
        <w:spacing w:line="560" w:lineRule="exact"/>
        <w:jc w:val="center"/>
        <w:rPr>
          <w:rFonts w:ascii="楷体_GB2312" w:eastAsia="楷体_GB2312"/>
          <w:sz w:val="24"/>
        </w:rPr>
      </w:pPr>
    </w:p>
    <w:p w:rsidR="00907EBC" w:rsidRPr="0013755A" w:rsidRDefault="00CE1AFA" w:rsidP="009D43DB">
      <w:pPr>
        <w:spacing w:line="560" w:lineRule="exact"/>
        <w:ind w:firstLineChars="225" w:firstLine="720"/>
        <w:rPr>
          <w:rFonts w:ascii="仿宋" w:eastAsia="仿宋" w:hAnsi="仿宋"/>
          <w:sz w:val="32"/>
          <w:szCs w:val="32"/>
        </w:rPr>
      </w:pPr>
      <w:r w:rsidRPr="00172AC7">
        <w:rPr>
          <w:rFonts w:ascii="仿宋" w:eastAsia="仿宋" w:hAnsi="仿宋" w:hint="eastAsia"/>
          <w:sz w:val="32"/>
          <w:szCs w:val="32"/>
        </w:rPr>
        <w:t>根据国家关于国有资产管理报告相关工作</w:t>
      </w:r>
      <w:r w:rsidR="00513DC4" w:rsidRPr="00172AC7">
        <w:rPr>
          <w:rFonts w:ascii="仿宋" w:eastAsia="仿宋" w:hAnsi="仿宋"/>
          <w:sz w:val="32"/>
          <w:szCs w:val="32"/>
        </w:rPr>
        <w:t>要求，</w:t>
      </w:r>
      <w:r w:rsidRPr="00172AC7">
        <w:rPr>
          <w:rFonts w:ascii="仿宋" w:eastAsia="仿宋" w:hAnsi="仿宋" w:hint="eastAsia"/>
          <w:sz w:val="32"/>
          <w:szCs w:val="32"/>
        </w:rPr>
        <w:t>并结合</w:t>
      </w:r>
      <w:r w:rsidR="00877543" w:rsidRPr="0013755A">
        <w:rPr>
          <w:rFonts w:ascii="仿宋" w:eastAsia="仿宋" w:hAnsi="仿宋" w:hint="eastAsia"/>
          <w:sz w:val="32"/>
          <w:szCs w:val="32"/>
        </w:rPr>
        <w:t>《行政单位国有资产管理暂行办法》（财政部令第35号）、《事业单位国有资产管理暂行办法》（财政部令第36号）和《行政事业单位国有资产报告制度》等有关规定，</w:t>
      </w:r>
      <w:r w:rsidR="00877543" w:rsidRPr="0013755A">
        <w:rPr>
          <w:rFonts w:ascii="仿宋" w:eastAsia="仿宋" w:hAnsi="仿宋" w:hint="eastAsia"/>
          <w:color w:val="000000"/>
          <w:sz w:val="32"/>
          <w:szCs w:val="32"/>
        </w:rPr>
        <w:t>现</w:t>
      </w:r>
      <w:r w:rsidR="00877543" w:rsidRPr="0013755A">
        <w:rPr>
          <w:rFonts w:ascii="仿宋" w:eastAsia="仿宋" w:hAnsi="仿宋" w:hint="eastAsia"/>
          <w:sz w:val="32"/>
          <w:szCs w:val="32"/>
        </w:rPr>
        <w:t>对我单位本年度</w:t>
      </w:r>
      <w:r w:rsidR="00877543" w:rsidRPr="0013755A">
        <w:rPr>
          <w:rFonts w:ascii="仿宋" w:eastAsia="仿宋" w:hAnsi="仿宋" w:hint="eastAsia"/>
          <w:color w:val="000000"/>
          <w:sz w:val="32"/>
          <w:szCs w:val="32"/>
        </w:rPr>
        <w:t>资产占有</w:t>
      </w:r>
      <w:r w:rsidR="00877543" w:rsidRPr="0013755A">
        <w:rPr>
          <w:rFonts w:ascii="仿宋" w:eastAsia="仿宋" w:hAnsi="仿宋"/>
          <w:color w:val="000000"/>
          <w:sz w:val="32"/>
          <w:szCs w:val="32"/>
        </w:rPr>
        <w:t>、</w:t>
      </w:r>
      <w:r w:rsidR="00877543" w:rsidRPr="0013755A">
        <w:rPr>
          <w:rFonts w:ascii="仿宋" w:eastAsia="仿宋" w:hAnsi="仿宋" w:hint="eastAsia"/>
          <w:color w:val="000000"/>
          <w:sz w:val="32"/>
          <w:szCs w:val="32"/>
        </w:rPr>
        <w:t>使用、变动以及管理情况等分析报告</w:t>
      </w:r>
      <w:r w:rsidR="00877543" w:rsidRPr="0013755A">
        <w:rPr>
          <w:rFonts w:ascii="仿宋" w:eastAsia="仿宋" w:hAnsi="仿宋"/>
          <w:color w:val="000000"/>
          <w:sz w:val="32"/>
          <w:szCs w:val="32"/>
        </w:rPr>
        <w:t>如下</w:t>
      </w:r>
      <w:r w:rsidR="00877543" w:rsidRPr="0013755A">
        <w:rPr>
          <w:rFonts w:ascii="仿宋" w:eastAsia="仿宋" w:hAnsi="仿宋" w:hint="eastAsia"/>
          <w:color w:val="000000"/>
          <w:sz w:val="32"/>
          <w:szCs w:val="32"/>
        </w:rPr>
        <w:t>：</w:t>
      </w:r>
    </w:p>
    <w:p w:rsidR="00907EBC" w:rsidRPr="0013755A" w:rsidRDefault="00877543" w:rsidP="009D43DB">
      <w:pPr>
        <w:spacing w:line="560" w:lineRule="exact"/>
        <w:ind w:firstLineChars="225" w:firstLine="720"/>
        <w:rPr>
          <w:rFonts w:ascii="方正小标宋简体" w:eastAsia="方正小标宋简体" w:hAnsi="仿宋"/>
          <w:sz w:val="32"/>
          <w:szCs w:val="32"/>
        </w:rPr>
      </w:pPr>
      <w:r w:rsidRPr="0013755A">
        <w:rPr>
          <w:rFonts w:ascii="方正小标宋简体" w:eastAsia="方正小标宋简体" w:hAnsi="仿宋" w:hint="eastAsia"/>
          <w:sz w:val="32"/>
          <w:szCs w:val="32"/>
        </w:rPr>
        <w:t>一、单位基本情况</w:t>
      </w:r>
    </w:p>
    <w:p w:rsidR="0025389B" w:rsidRPr="00C406D0" w:rsidRDefault="0025389B" w:rsidP="009D43DB">
      <w:pPr>
        <w:spacing w:line="560" w:lineRule="exact"/>
        <w:ind w:firstLine="630"/>
        <w:jc w:val="left"/>
        <w:rPr>
          <w:rFonts w:ascii="仿宋" w:eastAsia="仿宋" w:hAnsi="仿宋" w:cs="仿宋"/>
          <w:sz w:val="32"/>
          <w:szCs w:val="32"/>
        </w:rPr>
      </w:pPr>
      <w:r w:rsidRPr="00C406D0">
        <w:rPr>
          <w:rFonts w:ascii="仿宋" w:eastAsia="仿宋" w:hAnsi="仿宋" w:cs="仿宋" w:hint="eastAsia"/>
          <w:sz w:val="32"/>
          <w:szCs w:val="32"/>
        </w:rPr>
        <w:t>（一）单位性质</w:t>
      </w:r>
    </w:p>
    <w:p w:rsidR="0025389B" w:rsidRPr="00C406D0" w:rsidRDefault="0025389B" w:rsidP="009D43DB">
      <w:pPr>
        <w:spacing w:line="560" w:lineRule="exact"/>
        <w:ind w:firstLine="630"/>
        <w:jc w:val="left"/>
        <w:rPr>
          <w:rFonts w:ascii="仿宋" w:eastAsia="仿宋" w:hAnsi="仿宋" w:cs="仿宋"/>
          <w:sz w:val="32"/>
          <w:szCs w:val="32"/>
        </w:rPr>
      </w:pPr>
      <w:r w:rsidRPr="00C406D0">
        <w:rPr>
          <w:rFonts w:ascii="仿宋" w:eastAsia="仿宋" w:hAnsi="仿宋" w:cs="仿宋" w:hint="eastAsia"/>
          <w:sz w:val="32"/>
          <w:szCs w:val="32"/>
        </w:rPr>
        <w:t>中国人民大学（以下简称“我校”）是一所以人文社会科学为主的综合性研究型全国重点大学，直属于教育部，由教育部与北京市共建。从1950年至今，国家历次确立重点大学，我校均位居其中。目前我校是国家“985工程”和“211</w:t>
      </w:r>
      <w:r>
        <w:rPr>
          <w:rFonts w:ascii="仿宋" w:eastAsia="仿宋" w:hAnsi="仿宋" w:cs="仿宋" w:hint="eastAsia"/>
          <w:sz w:val="32"/>
          <w:szCs w:val="32"/>
        </w:rPr>
        <w:t>工程”重点建设的大学之一，并于2017年首批入选国家“一流大学和一流学科”建设名单，</w:t>
      </w:r>
      <w:r w:rsidRPr="00483137">
        <w:rPr>
          <w:rFonts w:ascii="仿宋" w:eastAsia="仿宋" w:hAnsi="仿宋" w:cs="仿宋" w:hint="eastAsia"/>
          <w:sz w:val="32"/>
          <w:szCs w:val="32"/>
        </w:rPr>
        <w:t>属于财政补助事业单位。</w:t>
      </w:r>
    </w:p>
    <w:p w:rsidR="0025389B" w:rsidRPr="00C406D0" w:rsidRDefault="0025389B" w:rsidP="009D43DB">
      <w:pPr>
        <w:spacing w:line="560" w:lineRule="exact"/>
        <w:ind w:firstLine="630"/>
        <w:jc w:val="left"/>
        <w:rPr>
          <w:rFonts w:ascii="仿宋" w:eastAsia="仿宋" w:hAnsi="仿宋" w:cs="仿宋"/>
          <w:sz w:val="32"/>
          <w:szCs w:val="32"/>
        </w:rPr>
      </w:pPr>
      <w:r w:rsidRPr="00C406D0">
        <w:rPr>
          <w:rFonts w:ascii="仿宋" w:eastAsia="仿宋" w:hAnsi="仿宋" w:cs="仿宋" w:hint="eastAsia"/>
          <w:sz w:val="32"/>
          <w:szCs w:val="32"/>
        </w:rPr>
        <w:t>（二）财务隶属关系</w:t>
      </w:r>
    </w:p>
    <w:p w:rsidR="0025389B" w:rsidRPr="00C406D0" w:rsidRDefault="0025389B" w:rsidP="009D43DB">
      <w:pPr>
        <w:spacing w:line="560" w:lineRule="exact"/>
        <w:ind w:firstLine="630"/>
        <w:jc w:val="left"/>
        <w:rPr>
          <w:rFonts w:ascii="仿宋" w:eastAsia="仿宋" w:hAnsi="仿宋" w:cs="仿宋"/>
          <w:sz w:val="32"/>
          <w:szCs w:val="32"/>
        </w:rPr>
      </w:pPr>
      <w:r w:rsidRPr="00C406D0">
        <w:rPr>
          <w:rFonts w:ascii="仿宋" w:eastAsia="仿宋" w:hAnsi="仿宋" w:cs="仿宋" w:hint="eastAsia"/>
          <w:sz w:val="32"/>
          <w:szCs w:val="32"/>
        </w:rPr>
        <w:t>我校是中央部门二级预算单位，为教育部（一级预算单位）直属高校。</w:t>
      </w:r>
    </w:p>
    <w:p w:rsidR="0025389B" w:rsidRPr="00C406D0" w:rsidRDefault="0025389B" w:rsidP="009D43DB">
      <w:pPr>
        <w:spacing w:line="560" w:lineRule="exact"/>
        <w:ind w:firstLine="630"/>
        <w:jc w:val="left"/>
        <w:rPr>
          <w:rFonts w:ascii="仿宋" w:eastAsia="仿宋" w:hAnsi="仿宋" w:cs="仿宋"/>
          <w:sz w:val="32"/>
          <w:szCs w:val="32"/>
        </w:rPr>
      </w:pPr>
      <w:r>
        <w:rPr>
          <w:rFonts w:ascii="仿宋" w:eastAsia="仿宋" w:hAnsi="仿宋" w:cs="仿宋" w:hint="eastAsia"/>
          <w:sz w:val="32"/>
          <w:szCs w:val="32"/>
        </w:rPr>
        <w:t>（三</w:t>
      </w:r>
      <w:r w:rsidRPr="00C406D0">
        <w:rPr>
          <w:rFonts w:ascii="仿宋" w:eastAsia="仿宋" w:hAnsi="仿宋" w:cs="仿宋" w:hint="eastAsia"/>
          <w:sz w:val="32"/>
          <w:szCs w:val="32"/>
        </w:rPr>
        <w:t>）执行会计制度情况</w:t>
      </w:r>
    </w:p>
    <w:p w:rsidR="0025389B" w:rsidRPr="00C406D0" w:rsidRDefault="0025389B" w:rsidP="009D43DB">
      <w:pPr>
        <w:spacing w:line="560" w:lineRule="exact"/>
        <w:ind w:firstLine="630"/>
        <w:jc w:val="left"/>
        <w:rPr>
          <w:rFonts w:ascii="仿宋" w:eastAsia="仿宋" w:hAnsi="仿宋" w:cs="仿宋"/>
          <w:sz w:val="32"/>
          <w:szCs w:val="32"/>
        </w:rPr>
      </w:pPr>
      <w:r w:rsidRPr="00C406D0">
        <w:rPr>
          <w:rFonts w:ascii="仿宋" w:eastAsia="仿宋" w:hAnsi="仿宋" w:cs="仿宋" w:hint="eastAsia"/>
          <w:sz w:val="32"/>
          <w:szCs w:val="32"/>
        </w:rPr>
        <w:t>我校为教育部直属高校，执行《高等学校会计制度》。</w:t>
      </w:r>
    </w:p>
    <w:p w:rsidR="0025389B" w:rsidRPr="00C406D0" w:rsidRDefault="0025389B" w:rsidP="009D43DB">
      <w:pPr>
        <w:spacing w:line="560" w:lineRule="exact"/>
        <w:ind w:firstLine="630"/>
        <w:jc w:val="left"/>
        <w:rPr>
          <w:rFonts w:ascii="仿宋" w:eastAsia="仿宋" w:hAnsi="仿宋" w:cs="仿宋"/>
          <w:sz w:val="32"/>
          <w:szCs w:val="32"/>
        </w:rPr>
      </w:pPr>
      <w:r>
        <w:rPr>
          <w:rFonts w:ascii="仿宋" w:eastAsia="仿宋" w:hAnsi="仿宋" w:cs="仿宋" w:hint="eastAsia"/>
          <w:sz w:val="32"/>
          <w:szCs w:val="32"/>
        </w:rPr>
        <w:t>（四</w:t>
      </w:r>
      <w:r w:rsidRPr="00C406D0">
        <w:rPr>
          <w:rFonts w:ascii="仿宋" w:eastAsia="仿宋" w:hAnsi="仿宋" w:cs="仿宋" w:hint="eastAsia"/>
          <w:sz w:val="32"/>
          <w:szCs w:val="32"/>
        </w:rPr>
        <w:t>）单位人员情况</w:t>
      </w:r>
    </w:p>
    <w:p w:rsidR="0025389B" w:rsidRDefault="0025389B" w:rsidP="009D43DB">
      <w:pPr>
        <w:spacing w:line="560" w:lineRule="exact"/>
        <w:ind w:firstLine="630"/>
        <w:jc w:val="left"/>
        <w:rPr>
          <w:rFonts w:ascii="仿宋" w:eastAsia="仿宋" w:hAnsi="仿宋" w:cs="仿宋"/>
          <w:sz w:val="32"/>
          <w:szCs w:val="32"/>
        </w:rPr>
      </w:pPr>
      <w:r w:rsidRPr="00C406D0">
        <w:rPr>
          <w:rFonts w:ascii="仿宋" w:eastAsia="仿宋" w:hAnsi="仿宋" w:cs="仿宋" w:hint="eastAsia"/>
          <w:sz w:val="32"/>
          <w:szCs w:val="32"/>
        </w:rPr>
        <w:t>根据2011年国家批准的编制，我校编制总数为</w:t>
      </w:r>
      <w:r w:rsidRPr="00CA1B8F">
        <w:rPr>
          <w:rFonts w:ascii="仿宋" w:eastAsia="仿宋" w:hAnsi="仿宋" w:cs="仿宋" w:hint="eastAsia"/>
          <w:sz w:val="32"/>
          <w:szCs w:val="32"/>
        </w:rPr>
        <w:t>4,398</w:t>
      </w:r>
      <w:r w:rsidRPr="00C406D0">
        <w:rPr>
          <w:rFonts w:ascii="仿宋" w:eastAsia="仿宋" w:hAnsi="仿宋" w:cs="仿宋" w:hint="eastAsia"/>
          <w:sz w:val="32"/>
          <w:szCs w:val="32"/>
        </w:rPr>
        <w:t>人（含附属中学、附属小学）。截至</w:t>
      </w:r>
      <w:r w:rsidR="0016132F">
        <w:rPr>
          <w:rFonts w:ascii="仿宋" w:eastAsia="仿宋" w:hAnsi="仿宋" w:cs="仿宋" w:hint="eastAsia"/>
          <w:sz w:val="32"/>
          <w:szCs w:val="32"/>
        </w:rPr>
        <w:t>2018</w:t>
      </w:r>
      <w:r w:rsidRPr="00C406D0">
        <w:rPr>
          <w:rFonts w:ascii="仿宋" w:eastAsia="仿宋" w:hAnsi="仿宋" w:cs="仿宋" w:hint="eastAsia"/>
          <w:sz w:val="32"/>
          <w:szCs w:val="32"/>
        </w:rPr>
        <w:t>年12月31日，我校财政补助</w:t>
      </w:r>
      <w:r>
        <w:rPr>
          <w:rFonts w:ascii="仿宋" w:eastAsia="仿宋" w:hAnsi="仿宋" w:cs="仿宋" w:hint="eastAsia"/>
          <w:sz w:val="32"/>
          <w:szCs w:val="32"/>
        </w:rPr>
        <w:t>在职</w:t>
      </w:r>
      <w:r w:rsidRPr="00C406D0">
        <w:rPr>
          <w:rFonts w:ascii="仿宋" w:eastAsia="仿宋" w:hAnsi="仿宋" w:cs="仿宋" w:hint="eastAsia"/>
          <w:sz w:val="32"/>
          <w:szCs w:val="32"/>
        </w:rPr>
        <w:t>人员</w:t>
      </w:r>
      <w:r w:rsidRPr="00CA1B8F">
        <w:rPr>
          <w:rFonts w:ascii="仿宋" w:eastAsia="仿宋" w:hAnsi="仿宋" w:cs="仿宋" w:hint="eastAsia"/>
          <w:sz w:val="32"/>
          <w:szCs w:val="32"/>
        </w:rPr>
        <w:t>3</w:t>
      </w:r>
      <w:r>
        <w:rPr>
          <w:rFonts w:ascii="仿宋" w:eastAsia="仿宋" w:hAnsi="仿宋" w:cs="仿宋" w:hint="eastAsia"/>
          <w:sz w:val="32"/>
          <w:szCs w:val="32"/>
        </w:rPr>
        <w:t>,</w:t>
      </w:r>
      <w:r w:rsidR="0016132F">
        <w:rPr>
          <w:rFonts w:ascii="仿宋" w:eastAsia="仿宋" w:hAnsi="仿宋" w:cs="仿宋" w:hint="eastAsia"/>
          <w:sz w:val="32"/>
          <w:szCs w:val="32"/>
        </w:rPr>
        <w:t>87</w:t>
      </w:r>
      <w:r w:rsidRPr="00CA1B8F">
        <w:rPr>
          <w:rFonts w:ascii="仿宋" w:eastAsia="仿宋" w:hAnsi="仿宋" w:cs="仿宋" w:hint="eastAsia"/>
          <w:sz w:val="32"/>
          <w:szCs w:val="32"/>
        </w:rPr>
        <w:t>5</w:t>
      </w:r>
      <w:r w:rsidRPr="00C406D0">
        <w:rPr>
          <w:rFonts w:ascii="仿宋" w:eastAsia="仿宋" w:hAnsi="仿宋" w:cs="仿宋" w:hint="eastAsia"/>
          <w:sz w:val="32"/>
          <w:szCs w:val="32"/>
        </w:rPr>
        <w:t>，离退休人员</w:t>
      </w:r>
      <w:r w:rsidRPr="00CA1B8F">
        <w:rPr>
          <w:rFonts w:ascii="仿宋" w:eastAsia="仿宋" w:hAnsi="仿宋" w:cs="仿宋" w:hint="eastAsia"/>
          <w:sz w:val="32"/>
          <w:szCs w:val="32"/>
        </w:rPr>
        <w:t>2,</w:t>
      </w:r>
      <w:r w:rsidR="0016132F">
        <w:rPr>
          <w:rFonts w:ascii="仿宋" w:eastAsia="仿宋" w:hAnsi="仿宋" w:cs="仿宋" w:hint="eastAsia"/>
          <w:sz w:val="32"/>
          <w:szCs w:val="32"/>
        </w:rPr>
        <w:t>824</w:t>
      </w:r>
      <w:r w:rsidRPr="00C406D0">
        <w:rPr>
          <w:rFonts w:ascii="仿宋" w:eastAsia="仿宋" w:hAnsi="仿宋" w:cs="仿宋" w:hint="eastAsia"/>
          <w:sz w:val="32"/>
          <w:szCs w:val="32"/>
        </w:rPr>
        <w:t>人。</w:t>
      </w:r>
    </w:p>
    <w:p w:rsidR="0025389B" w:rsidRDefault="0025389B" w:rsidP="009D43DB">
      <w:pPr>
        <w:spacing w:line="560" w:lineRule="exact"/>
        <w:ind w:firstLine="630"/>
        <w:jc w:val="left"/>
        <w:rPr>
          <w:rFonts w:ascii="仿宋" w:eastAsia="仿宋" w:hAnsi="仿宋" w:cs="仿宋"/>
          <w:sz w:val="32"/>
          <w:szCs w:val="32"/>
        </w:rPr>
      </w:pPr>
      <w:r>
        <w:rPr>
          <w:rFonts w:ascii="仿宋" w:eastAsia="仿宋" w:hAnsi="仿宋" w:cs="仿宋" w:hint="eastAsia"/>
          <w:sz w:val="32"/>
          <w:szCs w:val="32"/>
        </w:rPr>
        <w:lastRenderedPageBreak/>
        <w:t>（五</w:t>
      </w:r>
      <w:r w:rsidRPr="00483137">
        <w:rPr>
          <w:rFonts w:ascii="仿宋" w:eastAsia="仿宋" w:hAnsi="仿宋" w:cs="仿宋" w:hint="eastAsia"/>
          <w:sz w:val="32"/>
          <w:szCs w:val="32"/>
        </w:rPr>
        <w:t>）预算收支情况</w:t>
      </w:r>
    </w:p>
    <w:p w:rsidR="0016132F" w:rsidRDefault="0016132F" w:rsidP="009D43DB">
      <w:pPr>
        <w:tabs>
          <w:tab w:val="left" w:pos="8595"/>
        </w:tabs>
        <w:spacing w:line="560" w:lineRule="exact"/>
        <w:ind w:firstLineChars="200" w:firstLine="640"/>
        <w:rPr>
          <w:rFonts w:ascii="仿宋" w:eastAsia="仿宋" w:hAnsi="仿宋"/>
          <w:bCs/>
          <w:kern w:val="0"/>
          <w:sz w:val="32"/>
          <w:szCs w:val="32"/>
        </w:rPr>
      </w:pPr>
      <w:r w:rsidRPr="0016132F">
        <w:rPr>
          <w:rFonts w:ascii="仿宋" w:eastAsia="仿宋" w:hAnsi="仿宋" w:hint="eastAsia"/>
          <w:bCs/>
          <w:kern w:val="0"/>
          <w:sz w:val="32"/>
          <w:szCs w:val="32"/>
        </w:rPr>
        <w:t>2018</w:t>
      </w:r>
      <w:r>
        <w:rPr>
          <w:rFonts w:ascii="仿宋" w:eastAsia="仿宋" w:hAnsi="仿宋" w:hint="eastAsia"/>
          <w:bCs/>
          <w:kern w:val="0"/>
          <w:sz w:val="32"/>
          <w:szCs w:val="32"/>
        </w:rPr>
        <w:t>年，教育部批复学校年初预算总收入及总支出情况如下：</w:t>
      </w:r>
    </w:p>
    <w:p w:rsidR="0016132F" w:rsidRPr="0016132F" w:rsidRDefault="0016132F" w:rsidP="009D43DB">
      <w:pPr>
        <w:tabs>
          <w:tab w:val="left" w:pos="8595"/>
        </w:tabs>
        <w:spacing w:line="560" w:lineRule="exact"/>
        <w:ind w:firstLineChars="200" w:firstLine="640"/>
        <w:rPr>
          <w:rFonts w:ascii="仿宋" w:eastAsia="仿宋" w:hAnsi="仿宋"/>
          <w:bCs/>
          <w:kern w:val="0"/>
          <w:sz w:val="32"/>
          <w:szCs w:val="32"/>
        </w:rPr>
      </w:pPr>
      <w:r w:rsidRPr="0016132F">
        <w:rPr>
          <w:rFonts w:ascii="仿宋" w:eastAsia="仿宋" w:hAnsi="仿宋" w:hint="eastAsia"/>
          <w:bCs/>
          <w:kern w:val="0"/>
          <w:sz w:val="32"/>
          <w:szCs w:val="32"/>
        </w:rPr>
        <w:t>总收入577,882.64万元，其中：本年收入合计500,899.05万元，含财政拨款收入204,967.91万元、事业收入238,600万元（教育事业收入213,600万元和科研事业收入25,000万元）、其他收入57,331.14万元；上年结转76,983.59万元。</w:t>
      </w:r>
    </w:p>
    <w:p w:rsidR="0016132F" w:rsidRDefault="0016132F" w:rsidP="009D43DB">
      <w:pPr>
        <w:tabs>
          <w:tab w:val="left" w:pos="8595"/>
        </w:tabs>
        <w:spacing w:line="560" w:lineRule="exact"/>
        <w:ind w:firstLineChars="200" w:firstLine="640"/>
        <w:rPr>
          <w:rFonts w:ascii="仿宋" w:eastAsia="仿宋" w:hAnsi="仿宋"/>
          <w:bCs/>
          <w:kern w:val="0"/>
          <w:sz w:val="32"/>
          <w:szCs w:val="32"/>
        </w:rPr>
      </w:pPr>
      <w:r w:rsidRPr="0016132F">
        <w:rPr>
          <w:rFonts w:ascii="仿宋" w:eastAsia="仿宋" w:hAnsi="仿宋" w:hint="eastAsia"/>
          <w:bCs/>
          <w:kern w:val="0"/>
          <w:sz w:val="32"/>
          <w:szCs w:val="32"/>
        </w:rPr>
        <w:t>总支出577,882.64万元，其中本年支出合计504,459.27万元，含基本支出374,856.05万元，项目支出129,603.22万元；结转下年73,423.37万元。</w:t>
      </w:r>
    </w:p>
    <w:p w:rsidR="00907EBC" w:rsidRPr="006734D2" w:rsidRDefault="00877543" w:rsidP="009D43DB">
      <w:pPr>
        <w:tabs>
          <w:tab w:val="left" w:pos="8595"/>
        </w:tabs>
        <w:spacing w:line="560" w:lineRule="exact"/>
        <w:ind w:firstLineChars="200" w:firstLine="640"/>
        <w:rPr>
          <w:rFonts w:ascii="方正小标宋简体" w:eastAsia="方正小标宋简体" w:hAnsi="仿宋"/>
          <w:bCs/>
          <w:kern w:val="0"/>
          <w:sz w:val="32"/>
          <w:szCs w:val="32"/>
        </w:rPr>
      </w:pPr>
      <w:r w:rsidRPr="006734D2">
        <w:rPr>
          <w:rFonts w:ascii="方正小标宋简体" w:eastAsia="方正小标宋简体" w:hAnsi="仿宋" w:hint="eastAsia"/>
          <w:bCs/>
          <w:kern w:val="0"/>
          <w:sz w:val="32"/>
          <w:szCs w:val="32"/>
        </w:rPr>
        <w:t>二、资产情况分析</w:t>
      </w:r>
    </w:p>
    <w:p w:rsidR="008E3118" w:rsidRDefault="008E3118" w:rsidP="009D43DB">
      <w:pPr>
        <w:spacing w:line="560" w:lineRule="exact"/>
        <w:ind w:firstLineChars="225" w:firstLine="723"/>
        <w:rPr>
          <w:rFonts w:ascii="仿宋" w:eastAsia="仿宋" w:hAnsi="仿宋"/>
          <w:b/>
          <w:kern w:val="0"/>
          <w:sz w:val="32"/>
          <w:szCs w:val="32"/>
        </w:rPr>
      </w:pPr>
      <w:r>
        <w:rPr>
          <w:rFonts w:ascii="仿宋" w:eastAsia="仿宋" w:hAnsi="仿宋" w:hint="eastAsia"/>
          <w:b/>
          <w:kern w:val="0"/>
          <w:sz w:val="32"/>
          <w:szCs w:val="32"/>
        </w:rPr>
        <w:t>（一）</w:t>
      </w:r>
      <w:r w:rsidR="00877543" w:rsidRPr="0013755A">
        <w:rPr>
          <w:rFonts w:ascii="仿宋" w:eastAsia="仿宋" w:hAnsi="仿宋" w:hint="eastAsia"/>
          <w:b/>
          <w:kern w:val="0"/>
          <w:sz w:val="32"/>
          <w:szCs w:val="32"/>
        </w:rPr>
        <w:t>资产总量、分布、构成、变动情况。</w:t>
      </w:r>
    </w:p>
    <w:p w:rsidR="008E3118" w:rsidRDefault="008E3118" w:rsidP="009D43DB">
      <w:pPr>
        <w:spacing w:line="560" w:lineRule="exact"/>
        <w:ind w:firstLineChars="225" w:firstLine="720"/>
        <w:rPr>
          <w:rFonts w:ascii="仿宋" w:eastAsia="仿宋" w:hAnsi="仿宋"/>
          <w:sz w:val="32"/>
          <w:szCs w:val="32"/>
        </w:rPr>
      </w:pPr>
      <w:r w:rsidRPr="008E3118">
        <w:rPr>
          <w:rFonts w:ascii="仿宋" w:eastAsia="仿宋" w:hAnsi="仿宋" w:hint="eastAsia"/>
          <w:sz w:val="32"/>
          <w:szCs w:val="32"/>
        </w:rPr>
        <w:t>截至2018年12月31</w:t>
      </w:r>
      <w:r>
        <w:rPr>
          <w:rFonts w:ascii="仿宋" w:eastAsia="仿宋" w:hAnsi="仿宋" w:hint="eastAsia"/>
          <w:sz w:val="32"/>
          <w:szCs w:val="32"/>
        </w:rPr>
        <w:t>日，我校</w:t>
      </w:r>
      <w:r w:rsidRPr="008E3118">
        <w:rPr>
          <w:rFonts w:ascii="仿宋" w:eastAsia="仿宋" w:hAnsi="仿宋" w:hint="eastAsia"/>
          <w:sz w:val="32"/>
          <w:szCs w:val="32"/>
        </w:rPr>
        <w:t>资产总计账面数</w:t>
      </w:r>
      <w:r w:rsidR="00795083" w:rsidRPr="00795083">
        <w:rPr>
          <w:rFonts w:ascii="仿宋" w:eastAsia="仿宋" w:hAnsi="仿宋" w:hint="eastAsia"/>
          <w:sz w:val="32"/>
          <w:szCs w:val="32"/>
        </w:rPr>
        <w:t>1,454,543.47万元</w:t>
      </w:r>
      <w:r>
        <w:rPr>
          <w:rFonts w:ascii="仿宋" w:eastAsia="仿宋" w:hAnsi="仿宋" w:hint="eastAsia"/>
          <w:sz w:val="32"/>
          <w:szCs w:val="32"/>
        </w:rPr>
        <w:t>。</w:t>
      </w:r>
      <w:r w:rsidRPr="008E3118">
        <w:rPr>
          <w:rFonts w:ascii="仿宋" w:eastAsia="仿宋" w:hAnsi="仿宋" w:hint="eastAsia"/>
          <w:sz w:val="32"/>
          <w:szCs w:val="32"/>
        </w:rPr>
        <w:t>经清查盘点后，</w:t>
      </w:r>
      <w:r w:rsidR="00795083">
        <w:rPr>
          <w:rFonts w:ascii="仿宋" w:eastAsia="仿宋" w:hAnsi="仿宋" w:hint="eastAsia"/>
          <w:sz w:val="32"/>
          <w:szCs w:val="32"/>
        </w:rPr>
        <w:t>实有数为</w:t>
      </w:r>
      <w:r w:rsidR="00A77FDD" w:rsidRPr="00A77FDD">
        <w:rPr>
          <w:rFonts w:ascii="仿宋" w:eastAsia="仿宋" w:hAnsi="仿宋" w:hint="eastAsia"/>
          <w:sz w:val="32"/>
          <w:szCs w:val="32"/>
        </w:rPr>
        <w:t>1,453,157.73万元。负债总计账面数128,165.75万元,净资产总计账面数1,326,377.71万元</w:t>
      </w:r>
      <w:r w:rsidR="00A77FDD">
        <w:rPr>
          <w:rFonts w:ascii="仿宋" w:eastAsia="仿宋" w:hAnsi="仿宋" w:hint="eastAsia"/>
          <w:sz w:val="32"/>
          <w:szCs w:val="32"/>
        </w:rPr>
        <w:t>。</w:t>
      </w:r>
    </w:p>
    <w:p w:rsidR="008E3118" w:rsidRDefault="00877543" w:rsidP="009D43DB">
      <w:pPr>
        <w:spacing w:line="560" w:lineRule="exact"/>
        <w:ind w:firstLineChars="225" w:firstLine="720"/>
        <w:rPr>
          <w:rFonts w:ascii="仿宋" w:eastAsia="仿宋" w:hAnsi="仿宋"/>
          <w:sz w:val="32"/>
          <w:szCs w:val="32"/>
        </w:rPr>
      </w:pPr>
      <w:r w:rsidRPr="0013755A">
        <w:rPr>
          <w:rFonts w:ascii="仿宋" w:eastAsia="仿宋" w:hAnsi="仿宋" w:hint="eastAsia"/>
          <w:sz w:val="32"/>
          <w:szCs w:val="32"/>
        </w:rPr>
        <w:t>其中，</w:t>
      </w:r>
      <w:r w:rsidR="00A77FDD" w:rsidRPr="00A77FDD">
        <w:rPr>
          <w:rFonts w:ascii="仿宋" w:eastAsia="仿宋" w:hAnsi="仿宋" w:hint="eastAsia"/>
          <w:sz w:val="32"/>
          <w:szCs w:val="32"/>
        </w:rPr>
        <w:t>流动资产764,193.64万元，占52.54%；固定资产490,415.95万元，占33.72%；在建工程131,164.95万元，占9.02%；长期投资53,364.9万元，占3.67%；无形资产15,404.02万元，占1.06%。</w:t>
      </w:r>
    </w:p>
    <w:p w:rsidR="00A77FDD" w:rsidRDefault="00A77FDD" w:rsidP="00D50926">
      <w:pPr>
        <w:spacing w:line="560" w:lineRule="exact"/>
        <w:ind w:firstLineChars="200" w:firstLine="640"/>
        <w:jc w:val="left"/>
        <w:rPr>
          <w:rFonts w:ascii="仿宋" w:eastAsia="仿宋" w:hAnsi="仿宋"/>
          <w:color w:val="000000"/>
          <w:sz w:val="32"/>
          <w:szCs w:val="32"/>
        </w:rPr>
      </w:pPr>
      <w:r w:rsidRPr="00A77FDD">
        <w:rPr>
          <w:rFonts w:ascii="仿宋" w:eastAsia="仿宋" w:hAnsi="仿宋" w:hint="eastAsia"/>
          <w:color w:val="000000"/>
          <w:sz w:val="32"/>
          <w:szCs w:val="32"/>
        </w:rPr>
        <w:t>固定资产期末账面数原值491,798.87万元，累计折旧1,382.92万元，净值490,415.95万元，其中：土地、房屋及构筑物341,287.39万元，占固定资产的69.59%；通用设</w:t>
      </w:r>
      <w:r w:rsidRPr="00A77FDD">
        <w:rPr>
          <w:rFonts w:ascii="仿宋" w:eastAsia="仿宋" w:hAnsi="仿宋" w:hint="eastAsia"/>
          <w:color w:val="000000"/>
          <w:sz w:val="32"/>
          <w:szCs w:val="32"/>
        </w:rPr>
        <w:lastRenderedPageBreak/>
        <w:t>备89,184.19万元，占18.19%；专用设备16,543.76万元，占3.37%；文物和陈列品1,343.86万元，占0.27%；图书档案23,157.35万元，占4.72%；家具、用具、装具及动植物18,899.4万元，占3.85%。</w:t>
      </w:r>
    </w:p>
    <w:p w:rsidR="00A77FDD" w:rsidRPr="00A77FDD" w:rsidRDefault="00A77FDD" w:rsidP="00A77FDD">
      <w:pPr>
        <w:widowControl/>
        <w:spacing w:before="100" w:beforeAutospacing="1" w:after="100" w:afterAutospacing="1"/>
        <w:ind w:firstLine="480"/>
        <w:jc w:val="center"/>
        <w:rPr>
          <w:rFonts w:ascii="宋体" w:hAnsi="宋体" w:cs="宋体"/>
          <w:kern w:val="0"/>
          <w:sz w:val="24"/>
          <w:szCs w:val="24"/>
        </w:rPr>
      </w:pPr>
      <w:r w:rsidRPr="00A77FDD">
        <w:rPr>
          <w:rFonts w:ascii="宋体" w:hAnsi="宋体" w:cs="宋体" w:hint="eastAsia"/>
          <w:color w:val="000000"/>
          <w:kern w:val="0"/>
          <w:sz w:val="24"/>
          <w:szCs w:val="24"/>
        </w:rPr>
        <w:t>表:固定资产构成情况表</w:t>
      </w:r>
    </w:p>
    <w:p w:rsidR="00A77FDD" w:rsidRPr="00A77FDD" w:rsidRDefault="00A77FDD" w:rsidP="00A77FDD">
      <w:pPr>
        <w:widowControl/>
        <w:spacing w:before="100" w:beforeAutospacing="1" w:after="100" w:afterAutospacing="1"/>
        <w:ind w:firstLine="480"/>
        <w:jc w:val="center"/>
        <w:rPr>
          <w:rFonts w:ascii="宋体" w:hAnsi="宋体" w:cs="宋体"/>
          <w:kern w:val="0"/>
          <w:sz w:val="24"/>
          <w:szCs w:val="24"/>
        </w:rPr>
      </w:pPr>
      <w:r w:rsidRPr="00A77FDD">
        <w:rPr>
          <w:rFonts w:ascii="宋体" w:hAnsi="宋体" w:cs="宋体" w:hint="eastAsia"/>
          <w:color w:val="000000"/>
          <w:kern w:val="0"/>
          <w:sz w:val="24"/>
          <w:szCs w:val="24"/>
        </w:rPr>
        <w:t>                                                                单位:万元</w:t>
      </w:r>
    </w:p>
    <w:tbl>
      <w:tblPr>
        <w:tblpPr w:leftFromText="180" w:rightFromText="180" w:vertAnchor="text" w:tblpXSpec="center" w:tblpY="1"/>
        <w:tblOverlap w:val="never"/>
        <w:tblW w:w="5000" w:type="pct"/>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2188"/>
        <w:gridCol w:w="1796"/>
        <w:gridCol w:w="1420"/>
        <w:gridCol w:w="1417"/>
        <w:gridCol w:w="1515"/>
      </w:tblGrid>
      <w:tr w:rsidR="00A77FDD" w:rsidRPr="00A77FDD" w:rsidTr="00A77FDD">
        <w:tc>
          <w:tcPr>
            <w:tcW w:w="1312"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固定资产类别</w:t>
            </w:r>
          </w:p>
        </w:tc>
        <w:tc>
          <w:tcPr>
            <w:tcW w:w="3688" w:type="pct"/>
            <w:gridSpan w:val="4"/>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期末账面数</w:t>
            </w:r>
          </w:p>
        </w:tc>
      </w:tr>
      <w:tr w:rsidR="00A77FDD" w:rsidRPr="00A77FDD" w:rsidTr="00A77FDD">
        <w:tc>
          <w:tcPr>
            <w:tcW w:w="1312"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p>
        </w:tc>
        <w:tc>
          <w:tcPr>
            <w:tcW w:w="107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数量</w:t>
            </w:r>
          </w:p>
        </w:tc>
        <w:tc>
          <w:tcPr>
            <w:tcW w:w="8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原值</w:t>
            </w:r>
          </w:p>
        </w:tc>
        <w:tc>
          <w:tcPr>
            <w:tcW w:w="8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净值</w:t>
            </w:r>
          </w:p>
        </w:tc>
        <w:tc>
          <w:tcPr>
            <w:tcW w:w="9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净值占比</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kern w:val="0"/>
                <w:sz w:val="24"/>
                <w:szCs w:val="24"/>
              </w:rPr>
              <w:t>合计</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hint="eastAsia"/>
                <w:color w:val="000000"/>
                <w:kern w:val="0"/>
                <w:sz w:val="24"/>
                <w:szCs w:val="24"/>
              </w:rPr>
              <w:t>——</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491,798.87</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490,415.95</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hint="eastAsia"/>
                <w:color w:val="000000"/>
                <w:kern w:val="0"/>
                <w:sz w:val="24"/>
                <w:szCs w:val="24"/>
              </w:rPr>
              <w:t>——</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一、 土地、房屋及构筑物</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center"/>
              <w:rPr>
                <w:rFonts w:ascii="宋体" w:hAnsi="宋体" w:cs="宋体"/>
                <w:kern w:val="0"/>
                <w:sz w:val="24"/>
                <w:szCs w:val="24"/>
              </w:rPr>
            </w:pPr>
            <w:r w:rsidRPr="00A77FDD">
              <w:rPr>
                <w:rFonts w:ascii="宋体" w:hAnsi="宋体" w:cs="宋体" w:hint="eastAsia"/>
                <w:color w:val="000000"/>
                <w:kern w:val="0"/>
                <w:sz w:val="24"/>
                <w:szCs w:val="24"/>
              </w:rPr>
              <w:t>——</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341,302.33</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341,287.39</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69.59%</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  其中：房屋</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1,200,050.83</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335,434.44</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335,434.44</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68.4%</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二、 通用设备</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88302</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90,056.3</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89,184.19</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18.19%</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  其中：1.车辆</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59</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1,606.94</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1,326.98</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0.27%</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  2.单价50万（含）以上（不含车辆）</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112</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14,054.72</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13,981.07</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2.85%</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三、 专用设备</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10681</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16,715.88</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16,543.76</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3.37%</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  其中：单价100万（含）以上</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20</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4,092.55</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4,035.46</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0.82%</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四、 文物和陈列品</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227</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1,343.86</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1,343.86</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0.27%</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  其中：文物</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3</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532.24</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532.24</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0.11%</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五、图书档案</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180476</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23,157.35</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23,157.35</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4.72%</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六、 家具、用具、装具及动植物</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105680</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19,223.15</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18,899.4</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3.85%</w:t>
            </w:r>
          </w:p>
        </w:tc>
      </w:tr>
      <w:tr w:rsidR="00A77FDD" w:rsidRPr="00A77FDD" w:rsidTr="00A77FDD">
        <w:tc>
          <w:tcPr>
            <w:tcW w:w="131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其中：家具用具</w:t>
            </w:r>
          </w:p>
        </w:tc>
        <w:tc>
          <w:tcPr>
            <w:tcW w:w="10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104658</w:t>
            </w:r>
          </w:p>
        </w:tc>
        <w:tc>
          <w:tcPr>
            <w:tcW w:w="8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18,764.49</w:t>
            </w:r>
          </w:p>
        </w:tc>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hint="eastAsia"/>
                <w:color w:val="000000"/>
                <w:kern w:val="0"/>
                <w:sz w:val="24"/>
                <w:szCs w:val="24"/>
              </w:rPr>
              <w:t>18,440.85</w:t>
            </w:r>
          </w:p>
        </w:tc>
        <w:tc>
          <w:tcPr>
            <w:tcW w:w="90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77FDD" w:rsidRPr="00A77FDD" w:rsidRDefault="00A77FDD" w:rsidP="00A77FDD">
            <w:pPr>
              <w:widowControl/>
              <w:jc w:val="left"/>
              <w:rPr>
                <w:rFonts w:ascii="宋体" w:hAnsi="宋体" w:cs="宋体"/>
                <w:kern w:val="0"/>
                <w:sz w:val="24"/>
                <w:szCs w:val="24"/>
              </w:rPr>
            </w:pPr>
            <w:r w:rsidRPr="00A77FDD">
              <w:rPr>
                <w:rFonts w:ascii="宋体" w:hAnsi="宋体" w:cs="宋体"/>
                <w:kern w:val="0"/>
                <w:sz w:val="24"/>
                <w:szCs w:val="24"/>
              </w:rPr>
              <w:t>3.76%</w:t>
            </w:r>
          </w:p>
        </w:tc>
      </w:tr>
    </w:tbl>
    <w:p w:rsidR="008E3118" w:rsidRDefault="008E3118" w:rsidP="00A77FDD">
      <w:pPr>
        <w:spacing w:line="560" w:lineRule="exact"/>
        <w:ind w:firstLineChars="200" w:firstLine="640"/>
        <w:jc w:val="center"/>
        <w:rPr>
          <w:rFonts w:ascii="仿宋" w:eastAsia="仿宋" w:hAnsi="仿宋"/>
          <w:b/>
          <w:kern w:val="0"/>
          <w:sz w:val="32"/>
          <w:szCs w:val="32"/>
        </w:rPr>
      </w:pPr>
      <w:r w:rsidRPr="008E3118">
        <w:rPr>
          <w:rFonts w:ascii="仿宋" w:eastAsia="仿宋" w:hAnsi="仿宋" w:hint="eastAsia"/>
          <w:color w:val="000000"/>
          <w:sz w:val="32"/>
          <w:szCs w:val="32"/>
        </w:rPr>
        <w:t xml:space="preserve"> </w:t>
      </w:r>
    </w:p>
    <w:p w:rsidR="008E3118" w:rsidRDefault="00877543" w:rsidP="009D43DB">
      <w:pPr>
        <w:spacing w:line="560" w:lineRule="exact"/>
        <w:ind w:firstLineChars="200" w:firstLine="643"/>
        <w:rPr>
          <w:rFonts w:ascii="仿宋" w:eastAsia="仿宋" w:hAnsi="仿宋"/>
          <w:b/>
          <w:kern w:val="0"/>
          <w:sz w:val="32"/>
          <w:szCs w:val="32"/>
        </w:rPr>
      </w:pPr>
      <w:r w:rsidRPr="0013755A">
        <w:rPr>
          <w:rFonts w:ascii="仿宋" w:eastAsia="仿宋" w:hAnsi="仿宋" w:hint="eastAsia"/>
          <w:b/>
          <w:kern w:val="0"/>
          <w:sz w:val="32"/>
          <w:szCs w:val="32"/>
        </w:rPr>
        <w:t>（二）分析本单位主要资产的配置、使用、处置等情况。</w:t>
      </w:r>
    </w:p>
    <w:p w:rsidR="00224B5A" w:rsidRPr="009D43DB" w:rsidRDefault="00224B5A" w:rsidP="009D43DB">
      <w:pPr>
        <w:spacing w:line="560" w:lineRule="exact"/>
        <w:ind w:firstLineChars="200" w:firstLine="640"/>
        <w:rPr>
          <w:rFonts w:ascii="仿宋" w:eastAsia="仿宋" w:hAnsi="仿宋"/>
          <w:sz w:val="32"/>
          <w:szCs w:val="32"/>
        </w:rPr>
      </w:pPr>
      <w:r w:rsidRPr="009D43DB">
        <w:rPr>
          <w:rFonts w:ascii="仿宋" w:eastAsia="仿宋" w:hAnsi="仿宋" w:hint="eastAsia"/>
          <w:sz w:val="32"/>
          <w:szCs w:val="32"/>
        </w:rPr>
        <w:t>1、资产配置情况</w:t>
      </w:r>
    </w:p>
    <w:p w:rsidR="00A77FDD" w:rsidRPr="00A77FDD" w:rsidRDefault="00A77FDD" w:rsidP="00A77FDD">
      <w:pPr>
        <w:spacing w:line="560" w:lineRule="exact"/>
        <w:ind w:firstLineChars="200" w:firstLine="640"/>
        <w:rPr>
          <w:rFonts w:ascii="仿宋" w:eastAsia="仿宋" w:hAnsi="仿宋"/>
          <w:sz w:val="32"/>
          <w:szCs w:val="32"/>
        </w:rPr>
      </w:pPr>
      <w:r>
        <w:rPr>
          <w:rFonts w:ascii="仿宋" w:eastAsia="仿宋" w:hAnsi="仿宋" w:hint="eastAsia"/>
          <w:sz w:val="32"/>
          <w:szCs w:val="32"/>
        </w:rPr>
        <w:t>2018年我校</w:t>
      </w:r>
      <w:r w:rsidRPr="00A77FDD">
        <w:rPr>
          <w:rFonts w:ascii="仿宋" w:eastAsia="仿宋" w:hAnsi="仿宋" w:hint="eastAsia"/>
          <w:sz w:val="32"/>
          <w:szCs w:val="32"/>
        </w:rPr>
        <w:t>新增固定资产51,694.57万元。从资产类别分析，新增土地、房屋及构筑物43,098.96万元，占83.37%；</w:t>
      </w:r>
      <w:r w:rsidRPr="00A77FDD">
        <w:rPr>
          <w:rFonts w:ascii="仿宋" w:eastAsia="仿宋" w:hAnsi="仿宋" w:hint="eastAsia"/>
          <w:sz w:val="32"/>
          <w:szCs w:val="32"/>
        </w:rPr>
        <w:lastRenderedPageBreak/>
        <w:t>新增通用设备3,709.48万元，占7.18%；新增专用设备1,641.83万元，占3.18%；新增文物和陈列品6.8万元，占0.01%；新增图书档案1,581.51万元，占3.06%；新增家具、用具、装具及动植物1,656.01万元，占3.2%。从配置方式分析，新购固定资产51,674.57万元，占99.96%；接受捐赠20万元，占0.04%</w:t>
      </w:r>
      <w:r>
        <w:rPr>
          <w:rFonts w:ascii="仿宋" w:eastAsia="仿宋" w:hAnsi="仿宋" w:hint="eastAsia"/>
          <w:sz w:val="32"/>
          <w:szCs w:val="32"/>
        </w:rPr>
        <w:t>。</w:t>
      </w:r>
      <w:r w:rsidRPr="00A77FDD">
        <w:rPr>
          <w:rFonts w:ascii="仿宋" w:eastAsia="仿宋" w:hAnsi="仿宋"/>
          <w:sz w:val="32"/>
          <w:szCs w:val="32"/>
        </w:rPr>
        <w:t xml:space="preserve"> </w:t>
      </w:r>
    </w:p>
    <w:p w:rsidR="008E3118" w:rsidRPr="008E3118" w:rsidRDefault="00A77FDD" w:rsidP="00A77FDD">
      <w:pPr>
        <w:spacing w:line="560" w:lineRule="exact"/>
        <w:ind w:firstLineChars="200" w:firstLine="640"/>
        <w:rPr>
          <w:rFonts w:ascii="仿宋" w:eastAsia="仿宋" w:hAnsi="仿宋"/>
          <w:sz w:val="32"/>
          <w:szCs w:val="32"/>
        </w:rPr>
      </w:pPr>
      <w:r w:rsidRPr="00A77FDD">
        <w:rPr>
          <w:rFonts w:ascii="仿宋" w:eastAsia="仿宋" w:hAnsi="仿宋" w:hint="eastAsia"/>
          <w:sz w:val="32"/>
          <w:szCs w:val="32"/>
        </w:rPr>
        <w:t>新增无形资产7,227.68万元，其中：新增专利4.1万元，占0.06%；新增土地使用权1,759.53万元，占24.34%；新增计算机软件5,464.04万元，占75.6%。从配置方式分析，新购无形资产7,227.68万元，占100%；</w:t>
      </w:r>
      <w:r w:rsidRPr="008E3118">
        <w:rPr>
          <w:rFonts w:ascii="仿宋" w:eastAsia="仿宋" w:hAnsi="仿宋"/>
          <w:sz w:val="32"/>
          <w:szCs w:val="32"/>
        </w:rPr>
        <w:t xml:space="preserve"> </w:t>
      </w:r>
    </w:p>
    <w:p w:rsidR="00907EBC" w:rsidRDefault="008E3118" w:rsidP="009D43DB">
      <w:pPr>
        <w:spacing w:line="560" w:lineRule="exact"/>
        <w:ind w:firstLineChars="200" w:firstLine="640"/>
        <w:rPr>
          <w:rFonts w:ascii="仿宋" w:eastAsia="仿宋" w:hAnsi="仿宋"/>
          <w:sz w:val="32"/>
          <w:szCs w:val="32"/>
        </w:rPr>
      </w:pPr>
      <w:r w:rsidRPr="008E3118">
        <w:rPr>
          <w:rFonts w:ascii="仿宋" w:eastAsia="仿宋" w:hAnsi="仿宋" w:hint="eastAsia"/>
          <w:sz w:val="32"/>
          <w:szCs w:val="32"/>
        </w:rPr>
        <w:t>新增无形资产12,478.2万元，其中：新增专利4.1万元，占0.03%；新增土地使用权4,288.41万元，占34.37%；新增计算机软件8,185.69万元，占65.6%。从配置方式分析，新购无形资产7,223.25万元，占57.89%；其他方式新增5,254.95万元，占42.11%。</w:t>
      </w:r>
    </w:p>
    <w:p w:rsidR="00224B5A" w:rsidRDefault="00224B5A" w:rsidP="009D43DB">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224B5A">
        <w:rPr>
          <w:rFonts w:ascii="仿宋" w:eastAsia="仿宋" w:hAnsi="仿宋" w:hint="eastAsia"/>
          <w:sz w:val="32"/>
          <w:szCs w:val="32"/>
        </w:rPr>
        <w:t xml:space="preserve">资产使用情况。 </w:t>
      </w:r>
    </w:p>
    <w:p w:rsidR="00224B5A" w:rsidRPr="00224B5A" w:rsidRDefault="00224B5A" w:rsidP="009D43DB">
      <w:pPr>
        <w:spacing w:line="560" w:lineRule="exact"/>
        <w:ind w:firstLineChars="200" w:firstLine="640"/>
        <w:rPr>
          <w:rFonts w:ascii="仿宋" w:eastAsia="仿宋" w:hAnsi="仿宋"/>
          <w:sz w:val="32"/>
          <w:szCs w:val="32"/>
        </w:rPr>
      </w:pPr>
      <w:r w:rsidRPr="00224B5A">
        <w:rPr>
          <w:rFonts w:ascii="仿宋" w:eastAsia="仿宋" w:hAnsi="仿宋" w:hint="eastAsia"/>
          <w:sz w:val="32"/>
          <w:szCs w:val="32"/>
        </w:rPr>
        <w:t>按照使用情况，我</w:t>
      </w:r>
      <w:r>
        <w:rPr>
          <w:rFonts w:ascii="仿宋" w:eastAsia="仿宋" w:hAnsi="仿宋" w:hint="eastAsia"/>
          <w:sz w:val="32"/>
          <w:szCs w:val="32"/>
        </w:rPr>
        <w:t>校</w:t>
      </w:r>
      <w:r w:rsidR="00A77FDD" w:rsidRPr="00A77FDD">
        <w:rPr>
          <w:rFonts w:ascii="仿宋" w:eastAsia="仿宋" w:hAnsi="仿宋" w:hint="eastAsia"/>
          <w:sz w:val="32"/>
          <w:szCs w:val="32"/>
        </w:rPr>
        <w:t>使用固定资产总计491,798.87万元，其中自用468,634.34万元；闲置0万元；其他468.07万元。无形资产总计22,120.43万元；其中自用22,120.43万元；</w:t>
      </w:r>
      <w:r w:rsidRPr="00224B5A">
        <w:rPr>
          <w:rFonts w:ascii="仿宋" w:eastAsia="仿宋" w:hAnsi="仿宋" w:hint="eastAsia"/>
          <w:sz w:val="32"/>
          <w:szCs w:val="32"/>
        </w:rPr>
        <w:t xml:space="preserve"> </w:t>
      </w:r>
    </w:p>
    <w:p w:rsidR="00224B5A" w:rsidRDefault="00224B5A" w:rsidP="009D43DB">
      <w:pPr>
        <w:spacing w:line="560" w:lineRule="exact"/>
        <w:ind w:firstLineChars="200" w:firstLine="640"/>
        <w:rPr>
          <w:rFonts w:ascii="仿宋" w:eastAsia="仿宋" w:hAnsi="仿宋"/>
          <w:sz w:val="32"/>
          <w:szCs w:val="32"/>
        </w:rPr>
      </w:pPr>
      <w:r>
        <w:rPr>
          <w:rFonts w:ascii="仿宋" w:eastAsia="仿宋" w:hAnsi="仿宋" w:hint="eastAsia"/>
          <w:sz w:val="32"/>
          <w:szCs w:val="32"/>
        </w:rPr>
        <w:t>我校</w:t>
      </w:r>
      <w:r w:rsidRPr="00224B5A">
        <w:rPr>
          <w:rFonts w:ascii="仿宋" w:eastAsia="仿宋" w:hAnsi="仿宋" w:hint="eastAsia"/>
          <w:sz w:val="32"/>
          <w:szCs w:val="32"/>
        </w:rPr>
        <w:t>出租出借资产</w:t>
      </w:r>
      <w:r>
        <w:rPr>
          <w:rFonts w:ascii="仿宋" w:eastAsia="仿宋" w:hAnsi="仿宋" w:hint="eastAsia"/>
          <w:sz w:val="32"/>
          <w:szCs w:val="32"/>
        </w:rPr>
        <w:t>主要为房屋类资产</w:t>
      </w:r>
      <w:r w:rsidRPr="00224B5A">
        <w:rPr>
          <w:rFonts w:ascii="仿宋" w:eastAsia="仿宋" w:hAnsi="仿宋" w:hint="eastAsia"/>
          <w:sz w:val="32"/>
          <w:szCs w:val="32"/>
        </w:rPr>
        <w:t>，</w:t>
      </w:r>
      <w:r>
        <w:rPr>
          <w:rFonts w:ascii="仿宋" w:eastAsia="仿宋" w:hAnsi="仿宋" w:hint="eastAsia"/>
          <w:sz w:val="32"/>
          <w:szCs w:val="32"/>
        </w:rPr>
        <w:t>涉及固定资产资产价值约</w:t>
      </w:r>
      <w:r w:rsidRPr="00224B5A">
        <w:rPr>
          <w:rFonts w:ascii="仿宋" w:eastAsia="仿宋" w:hAnsi="仿宋" w:hint="eastAsia"/>
          <w:sz w:val="32"/>
          <w:szCs w:val="32"/>
        </w:rPr>
        <w:t>22,696.46万元</w:t>
      </w:r>
      <w:r w:rsidR="00A6401F">
        <w:rPr>
          <w:rFonts w:ascii="仿宋" w:eastAsia="仿宋" w:hAnsi="仿宋" w:hint="eastAsia"/>
          <w:sz w:val="32"/>
          <w:szCs w:val="32"/>
        </w:rPr>
        <w:t>，出租出借面积为</w:t>
      </w:r>
      <w:r w:rsidR="00A6401F" w:rsidRPr="00A6401F">
        <w:rPr>
          <w:rFonts w:ascii="仿宋" w:eastAsia="仿宋" w:hAnsi="仿宋"/>
          <w:sz w:val="32"/>
          <w:szCs w:val="32"/>
        </w:rPr>
        <w:t>49937.08</w:t>
      </w:r>
      <w:r w:rsidR="00A6401F">
        <w:rPr>
          <w:rFonts w:ascii="仿宋" w:eastAsia="仿宋" w:hAnsi="仿宋" w:hint="eastAsia"/>
          <w:sz w:val="32"/>
          <w:szCs w:val="32"/>
        </w:rPr>
        <w:t>平方米。</w:t>
      </w:r>
    </w:p>
    <w:p w:rsidR="00224B5A" w:rsidRPr="00224B5A" w:rsidRDefault="00224B5A" w:rsidP="009D43DB">
      <w:pPr>
        <w:spacing w:line="560" w:lineRule="exact"/>
        <w:ind w:firstLineChars="200" w:firstLine="640"/>
        <w:rPr>
          <w:rFonts w:ascii="仿宋" w:eastAsia="仿宋" w:hAnsi="仿宋"/>
          <w:sz w:val="32"/>
          <w:szCs w:val="32"/>
        </w:rPr>
      </w:pPr>
      <w:r w:rsidRPr="00224B5A">
        <w:rPr>
          <w:rFonts w:ascii="仿宋" w:eastAsia="仿宋" w:hAnsi="仿宋" w:hint="eastAsia"/>
          <w:sz w:val="32"/>
          <w:szCs w:val="32"/>
        </w:rPr>
        <w:t>我</w:t>
      </w:r>
      <w:r w:rsidR="00A6401F">
        <w:rPr>
          <w:rFonts w:ascii="仿宋" w:eastAsia="仿宋" w:hAnsi="仿宋" w:hint="eastAsia"/>
          <w:sz w:val="32"/>
          <w:szCs w:val="32"/>
        </w:rPr>
        <w:t>校</w:t>
      </w:r>
      <w:r w:rsidRPr="00224B5A">
        <w:rPr>
          <w:rFonts w:ascii="仿宋" w:eastAsia="仿宋" w:hAnsi="仿宋" w:hint="eastAsia"/>
          <w:sz w:val="32"/>
          <w:szCs w:val="32"/>
        </w:rPr>
        <w:t>对外投资出资资产账面情况，总计53,383.69</w:t>
      </w:r>
      <w:r w:rsidR="00A6401F">
        <w:rPr>
          <w:rFonts w:ascii="仿宋" w:eastAsia="仿宋" w:hAnsi="仿宋" w:hint="eastAsia"/>
          <w:sz w:val="32"/>
          <w:szCs w:val="32"/>
        </w:rPr>
        <w:t>万元，</w:t>
      </w:r>
      <w:r w:rsidR="00A6401F">
        <w:rPr>
          <w:rFonts w:ascii="仿宋" w:eastAsia="仿宋" w:hAnsi="仿宋" w:hint="eastAsia"/>
          <w:sz w:val="32"/>
          <w:szCs w:val="32"/>
        </w:rPr>
        <w:lastRenderedPageBreak/>
        <w:t>均为流动资产，且</w:t>
      </w:r>
      <w:r w:rsidRPr="00224B5A">
        <w:rPr>
          <w:rFonts w:ascii="仿宋" w:eastAsia="仿宋" w:hAnsi="仿宋" w:hint="eastAsia"/>
          <w:sz w:val="32"/>
          <w:szCs w:val="32"/>
        </w:rPr>
        <w:t>长期股权投资出资资产账面原值53,383.69万元。</w:t>
      </w:r>
    </w:p>
    <w:p w:rsidR="00224B5A" w:rsidRPr="00224B5A" w:rsidRDefault="00224B5A" w:rsidP="009D43DB">
      <w:pPr>
        <w:spacing w:line="560" w:lineRule="exact"/>
        <w:ind w:firstLineChars="200" w:firstLine="640"/>
        <w:rPr>
          <w:rFonts w:ascii="仿宋" w:eastAsia="仿宋" w:hAnsi="仿宋"/>
          <w:sz w:val="32"/>
          <w:szCs w:val="32"/>
        </w:rPr>
      </w:pPr>
      <w:r w:rsidRPr="00224B5A">
        <w:rPr>
          <w:rFonts w:ascii="仿宋" w:eastAsia="仿宋" w:hAnsi="仿宋" w:hint="eastAsia"/>
          <w:sz w:val="32"/>
          <w:szCs w:val="32"/>
        </w:rPr>
        <w:t>3.资产处置情况</w:t>
      </w:r>
    </w:p>
    <w:p w:rsidR="00224B5A" w:rsidRPr="00224B5A" w:rsidRDefault="00224B5A" w:rsidP="009D43DB">
      <w:pPr>
        <w:spacing w:line="560" w:lineRule="exact"/>
        <w:ind w:firstLineChars="200" w:firstLine="640"/>
        <w:rPr>
          <w:rFonts w:ascii="仿宋" w:eastAsia="仿宋" w:hAnsi="仿宋"/>
          <w:sz w:val="32"/>
          <w:szCs w:val="32"/>
        </w:rPr>
      </w:pPr>
      <w:r w:rsidRPr="00224B5A">
        <w:rPr>
          <w:rFonts w:ascii="仿宋" w:eastAsia="仿宋" w:hAnsi="仿宋" w:hint="eastAsia"/>
          <w:sz w:val="32"/>
          <w:szCs w:val="32"/>
        </w:rPr>
        <w:t>我</w:t>
      </w:r>
      <w:r w:rsidR="00A6401F">
        <w:rPr>
          <w:rFonts w:ascii="仿宋" w:eastAsia="仿宋" w:hAnsi="仿宋" w:hint="eastAsia"/>
          <w:sz w:val="32"/>
          <w:szCs w:val="32"/>
        </w:rPr>
        <w:t>校</w:t>
      </w:r>
      <w:r w:rsidRPr="00224B5A">
        <w:rPr>
          <w:rFonts w:ascii="仿宋" w:eastAsia="仿宋" w:hAnsi="仿宋" w:hint="eastAsia"/>
          <w:sz w:val="32"/>
          <w:szCs w:val="32"/>
        </w:rPr>
        <w:t>处置资产总额合计7,591.95</w:t>
      </w:r>
      <w:r w:rsidR="00A6401F">
        <w:rPr>
          <w:rFonts w:ascii="仿宋" w:eastAsia="仿宋" w:hAnsi="仿宋" w:hint="eastAsia"/>
          <w:sz w:val="32"/>
          <w:szCs w:val="32"/>
        </w:rPr>
        <w:t>万元，且均为</w:t>
      </w:r>
      <w:r w:rsidRPr="00224B5A">
        <w:rPr>
          <w:rFonts w:ascii="仿宋" w:eastAsia="仿宋" w:hAnsi="仿宋" w:hint="eastAsia"/>
          <w:sz w:val="32"/>
          <w:szCs w:val="32"/>
        </w:rPr>
        <w:t>固定资产</w:t>
      </w:r>
      <w:r w:rsidR="00A6401F">
        <w:rPr>
          <w:rFonts w:ascii="仿宋" w:eastAsia="仿宋" w:hAnsi="仿宋" w:hint="eastAsia"/>
          <w:sz w:val="32"/>
          <w:szCs w:val="32"/>
        </w:rPr>
        <w:t>。</w:t>
      </w:r>
      <w:r w:rsidR="0002693F">
        <w:rPr>
          <w:rFonts w:ascii="仿宋" w:eastAsia="仿宋" w:hAnsi="仿宋" w:hint="eastAsia"/>
          <w:sz w:val="32"/>
          <w:szCs w:val="32"/>
        </w:rPr>
        <w:t xml:space="preserve"> 处置收入为23,851元，已缴纳国库800元。</w:t>
      </w:r>
    </w:p>
    <w:p w:rsidR="00907EBC" w:rsidRDefault="00224B5A" w:rsidP="009D43DB">
      <w:pPr>
        <w:spacing w:line="560" w:lineRule="exact"/>
        <w:ind w:firstLineChars="200" w:firstLine="640"/>
        <w:rPr>
          <w:rFonts w:ascii="仿宋" w:eastAsia="仿宋" w:hAnsi="仿宋"/>
          <w:b/>
          <w:kern w:val="0"/>
          <w:sz w:val="32"/>
          <w:szCs w:val="32"/>
        </w:rPr>
      </w:pPr>
      <w:r w:rsidRPr="00224B5A">
        <w:rPr>
          <w:rFonts w:ascii="仿宋" w:eastAsia="仿宋" w:hAnsi="仿宋" w:hint="eastAsia"/>
          <w:sz w:val="32"/>
          <w:szCs w:val="32"/>
        </w:rPr>
        <w:t xml:space="preserve"> </w:t>
      </w:r>
      <w:r w:rsidR="00877543" w:rsidRPr="0013755A">
        <w:rPr>
          <w:rFonts w:ascii="仿宋" w:eastAsia="仿宋" w:hAnsi="仿宋" w:hint="eastAsia"/>
          <w:b/>
          <w:kern w:val="0"/>
          <w:sz w:val="32"/>
          <w:szCs w:val="32"/>
        </w:rPr>
        <w:t>（三）</w:t>
      </w:r>
      <w:r w:rsidR="0002693F">
        <w:rPr>
          <w:rFonts w:ascii="仿宋" w:eastAsia="仿宋" w:hAnsi="仿宋" w:hint="eastAsia"/>
          <w:b/>
          <w:kern w:val="0"/>
          <w:sz w:val="32"/>
          <w:szCs w:val="32"/>
        </w:rPr>
        <w:t>资产收益情况</w:t>
      </w:r>
    </w:p>
    <w:p w:rsidR="0002693F" w:rsidRPr="0002693F" w:rsidRDefault="0002693F" w:rsidP="009D43DB">
      <w:pPr>
        <w:spacing w:line="560" w:lineRule="exact"/>
        <w:ind w:firstLineChars="200" w:firstLine="640"/>
        <w:rPr>
          <w:rFonts w:ascii="仿宋" w:eastAsia="仿宋" w:hAnsi="仿宋"/>
          <w:kern w:val="0"/>
          <w:sz w:val="32"/>
          <w:szCs w:val="32"/>
        </w:rPr>
      </w:pPr>
      <w:r w:rsidRPr="0002693F">
        <w:rPr>
          <w:rFonts w:ascii="仿宋" w:eastAsia="仿宋" w:hAnsi="仿宋" w:hint="eastAsia"/>
          <w:kern w:val="0"/>
          <w:sz w:val="32"/>
          <w:szCs w:val="32"/>
        </w:rPr>
        <w:t>2018年度，学校对外投资取得的投资收益1,256</w:t>
      </w:r>
      <w:r>
        <w:rPr>
          <w:rFonts w:ascii="仿宋" w:eastAsia="仿宋" w:hAnsi="仿宋" w:hint="eastAsia"/>
          <w:kern w:val="0"/>
          <w:sz w:val="32"/>
          <w:szCs w:val="32"/>
        </w:rPr>
        <w:t>万元；学</w:t>
      </w:r>
      <w:r w:rsidRPr="0002693F">
        <w:rPr>
          <w:rFonts w:ascii="仿宋" w:eastAsia="仿宋" w:hAnsi="仿宋" w:hint="eastAsia"/>
          <w:kern w:val="0"/>
          <w:sz w:val="32"/>
          <w:szCs w:val="32"/>
        </w:rPr>
        <w:t>校资产出租出借收入共计10,606.36万元，其中</w:t>
      </w:r>
      <w:r>
        <w:rPr>
          <w:rFonts w:ascii="仿宋" w:eastAsia="仿宋" w:hAnsi="仿宋" w:hint="eastAsia"/>
          <w:kern w:val="0"/>
          <w:sz w:val="32"/>
          <w:szCs w:val="32"/>
        </w:rPr>
        <w:t>包括</w:t>
      </w:r>
      <w:r w:rsidRPr="0002693F">
        <w:rPr>
          <w:rFonts w:ascii="仿宋" w:eastAsia="仿宋" w:hAnsi="仿宋" w:hint="eastAsia"/>
          <w:kern w:val="0"/>
          <w:sz w:val="32"/>
          <w:szCs w:val="32"/>
        </w:rPr>
        <w:t>出租房屋</w:t>
      </w:r>
      <w:r>
        <w:rPr>
          <w:rFonts w:ascii="仿宋" w:eastAsia="仿宋" w:hAnsi="仿宋" w:hint="eastAsia"/>
          <w:kern w:val="0"/>
          <w:sz w:val="32"/>
          <w:szCs w:val="32"/>
        </w:rPr>
        <w:t>、</w:t>
      </w:r>
      <w:r w:rsidRPr="0002693F">
        <w:rPr>
          <w:rFonts w:ascii="仿宋" w:eastAsia="仿宋" w:hAnsi="仿宋" w:hint="eastAsia"/>
          <w:kern w:val="0"/>
          <w:sz w:val="32"/>
          <w:szCs w:val="32"/>
        </w:rPr>
        <w:t>场租、停车管理费等</w:t>
      </w:r>
      <w:r>
        <w:rPr>
          <w:rFonts w:ascii="仿宋" w:eastAsia="仿宋" w:hAnsi="仿宋" w:hint="eastAsia"/>
          <w:kern w:val="0"/>
          <w:sz w:val="32"/>
          <w:szCs w:val="32"/>
        </w:rPr>
        <w:t>各项收入</w:t>
      </w:r>
      <w:r w:rsidRPr="0002693F">
        <w:rPr>
          <w:rFonts w:ascii="仿宋" w:eastAsia="仿宋" w:hAnsi="仿宋" w:hint="eastAsia"/>
          <w:kern w:val="0"/>
          <w:sz w:val="32"/>
          <w:szCs w:val="32"/>
        </w:rPr>
        <w:t>。</w:t>
      </w:r>
      <w:r>
        <w:rPr>
          <w:rFonts w:ascii="仿宋" w:eastAsia="仿宋" w:hAnsi="仿宋" w:hint="eastAsia"/>
          <w:kern w:val="0"/>
          <w:sz w:val="32"/>
          <w:szCs w:val="32"/>
        </w:rPr>
        <w:t>在资产处置方面，</w:t>
      </w:r>
      <w:r>
        <w:rPr>
          <w:rFonts w:ascii="仿宋" w:eastAsia="仿宋" w:hAnsi="仿宋" w:hint="eastAsia"/>
          <w:sz w:val="32"/>
          <w:szCs w:val="32"/>
        </w:rPr>
        <w:t>收入为23,851元，其中按规定上缴国库800元</w:t>
      </w:r>
      <w:r>
        <w:rPr>
          <w:rFonts w:ascii="仿宋" w:eastAsia="仿宋" w:hAnsi="仿宋" w:hint="eastAsia"/>
          <w:kern w:val="0"/>
          <w:sz w:val="32"/>
          <w:szCs w:val="32"/>
        </w:rPr>
        <w:t>，</w:t>
      </w:r>
    </w:p>
    <w:p w:rsidR="00907EBC" w:rsidRDefault="000315FA" w:rsidP="009D43DB">
      <w:pPr>
        <w:tabs>
          <w:tab w:val="left" w:pos="8595"/>
        </w:tabs>
        <w:spacing w:line="560" w:lineRule="exact"/>
        <w:ind w:firstLineChars="200" w:firstLine="643"/>
        <w:rPr>
          <w:rFonts w:ascii="仿宋" w:eastAsia="仿宋" w:hAnsi="仿宋"/>
          <w:b/>
          <w:kern w:val="0"/>
          <w:sz w:val="32"/>
          <w:szCs w:val="32"/>
        </w:rPr>
      </w:pPr>
      <w:r w:rsidRPr="0013755A">
        <w:rPr>
          <w:rFonts w:ascii="仿宋" w:eastAsia="仿宋" w:hAnsi="仿宋" w:hint="eastAsia"/>
          <w:b/>
          <w:kern w:val="0"/>
          <w:sz w:val="32"/>
          <w:szCs w:val="32"/>
        </w:rPr>
        <w:t>（四）资产总体绩效情况</w:t>
      </w:r>
    </w:p>
    <w:p w:rsidR="00985314" w:rsidRDefault="00985314" w:rsidP="009D43DB">
      <w:pPr>
        <w:spacing w:line="560" w:lineRule="exact"/>
        <w:ind w:firstLineChars="200" w:firstLine="640"/>
        <w:rPr>
          <w:rFonts w:ascii="仿宋" w:eastAsia="仿宋" w:hAnsi="仿宋" w:cs="仿宋"/>
          <w:sz w:val="32"/>
          <w:szCs w:val="32"/>
        </w:rPr>
      </w:pPr>
      <w:r w:rsidRPr="00985314">
        <w:rPr>
          <w:rFonts w:ascii="仿宋" w:eastAsia="仿宋" w:hAnsi="仿宋" w:hint="eastAsia"/>
          <w:kern w:val="0"/>
          <w:sz w:val="32"/>
          <w:szCs w:val="32"/>
        </w:rPr>
        <w:t>我校</w:t>
      </w:r>
      <w:r>
        <w:rPr>
          <w:rFonts w:ascii="仿宋" w:eastAsia="仿宋" w:hAnsi="仿宋" w:hint="eastAsia"/>
          <w:kern w:val="0"/>
          <w:sz w:val="32"/>
          <w:szCs w:val="32"/>
        </w:rPr>
        <w:t>在资产配置和使用方面，严格执行</w:t>
      </w:r>
      <w:r>
        <w:rPr>
          <w:rFonts w:ascii="仿宋" w:eastAsia="仿宋" w:hAnsi="仿宋" w:cs="仿宋" w:hint="eastAsia"/>
          <w:sz w:val="32"/>
          <w:szCs w:val="32"/>
        </w:rPr>
        <w:t>年初编制预算、审核预算、拨付经费，实施采购，年</w:t>
      </w:r>
      <w:proofErr w:type="gramStart"/>
      <w:r>
        <w:rPr>
          <w:rFonts w:ascii="仿宋" w:eastAsia="仿宋" w:hAnsi="仿宋" w:cs="仿宋" w:hint="eastAsia"/>
          <w:sz w:val="32"/>
          <w:szCs w:val="32"/>
        </w:rPr>
        <w:t>末决</w:t>
      </w:r>
      <w:proofErr w:type="gramEnd"/>
      <w:r>
        <w:rPr>
          <w:rFonts w:ascii="仿宋" w:eastAsia="仿宋" w:hAnsi="仿宋" w:cs="仿宋" w:hint="eastAsia"/>
          <w:sz w:val="32"/>
          <w:szCs w:val="32"/>
        </w:rPr>
        <w:t>算的工作机制。从资产需求的提出开始层层把关，严格审核，力求规范化配备，科学化管理。设备家具类资产的配备基本供需平衡，并提倡设备共享机制。目前我校国资办已申报绩效评价相关课题研究，争取将理论研究与工作实践相结合，真正提高资产的总体绩效水平。</w:t>
      </w:r>
    </w:p>
    <w:p w:rsidR="00907EBC" w:rsidRPr="006734D2" w:rsidRDefault="00877543" w:rsidP="009D43DB">
      <w:pPr>
        <w:spacing w:line="560" w:lineRule="exact"/>
        <w:ind w:firstLineChars="225" w:firstLine="720"/>
        <w:rPr>
          <w:rFonts w:ascii="方正小标宋简体" w:eastAsia="方正小标宋简体" w:hAnsi="仿宋"/>
          <w:sz w:val="32"/>
          <w:szCs w:val="32"/>
        </w:rPr>
      </w:pPr>
      <w:r w:rsidRPr="006734D2">
        <w:rPr>
          <w:rFonts w:ascii="方正小标宋简体" w:eastAsia="方正小标宋简体" w:hAnsi="仿宋" w:hint="eastAsia"/>
          <w:sz w:val="32"/>
          <w:szCs w:val="32"/>
        </w:rPr>
        <w:t>三、资产管理工作的成效及经验</w:t>
      </w:r>
    </w:p>
    <w:p w:rsidR="00BB19C9" w:rsidRDefault="00877543" w:rsidP="009D43DB">
      <w:pPr>
        <w:spacing w:line="560" w:lineRule="exact"/>
        <w:ind w:firstLineChars="200" w:firstLine="643"/>
        <w:rPr>
          <w:rFonts w:ascii="仿宋" w:eastAsia="仿宋" w:hAnsi="仿宋"/>
          <w:b/>
          <w:kern w:val="0"/>
          <w:sz w:val="32"/>
          <w:szCs w:val="32"/>
        </w:rPr>
      </w:pPr>
      <w:r w:rsidRPr="00BB19C9">
        <w:rPr>
          <w:rFonts w:ascii="仿宋" w:eastAsia="仿宋" w:hAnsi="仿宋" w:hint="eastAsia"/>
          <w:b/>
          <w:kern w:val="0"/>
          <w:sz w:val="32"/>
          <w:szCs w:val="32"/>
        </w:rPr>
        <w:t>（一）</w:t>
      </w:r>
      <w:r w:rsidR="00BB19C9" w:rsidRPr="00BB19C9">
        <w:rPr>
          <w:rFonts w:ascii="仿宋" w:eastAsia="仿宋" w:hAnsi="仿宋" w:hint="eastAsia"/>
          <w:b/>
          <w:kern w:val="0"/>
          <w:sz w:val="32"/>
          <w:szCs w:val="32"/>
        </w:rPr>
        <w:t>管理制度</w:t>
      </w:r>
      <w:r w:rsidR="00BB19C9">
        <w:rPr>
          <w:rFonts w:ascii="仿宋" w:eastAsia="仿宋" w:hAnsi="仿宋" w:hint="eastAsia"/>
          <w:b/>
          <w:kern w:val="0"/>
          <w:sz w:val="32"/>
          <w:szCs w:val="32"/>
        </w:rPr>
        <w:t>建设方面</w:t>
      </w:r>
    </w:p>
    <w:p w:rsidR="00BB19C9" w:rsidRPr="00BB19C9" w:rsidRDefault="00BB19C9" w:rsidP="009D43DB">
      <w:pPr>
        <w:spacing w:line="560" w:lineRule="exact"/>
        <w:ind w:firstLineChars="200" w:firstLine="640"/>
        <w:rPr>
          <w:rFonts w:ascii="仿宋" w:eastAsia="仿宋" w:hAnsi="仿宋"/>
          <w:b/>
          <w:kern w:val="0"/>
          <w:sz w:val="32"/>
          <w:szCs w:val="32"/>
        </w:rPr>
      </w:pPr>
      <w:r w:rsidRPr="002E565B">
        <w:rPr>
          <w:rFonts w:ascii="仿宋" w:eastAsia="仿宋" w:hAnsi="仿宋" w:cs="楷体_GB2312" w:hint="eastAsia"/>
          <w:sz w:val="32"/>
          <w:szCs w:val="32"/>
        </w:rPr>
        <w:t>我校</w:t>
      </w:r>
      <w:r>
        <w:rPr>
          <w:rFonts w:ascii="仿宋" w:eastAsia="仿宋" w:hAnsi="仿宋" w:cs="楷体_GB2312" w:hint="eastAsia"/>
          <w:sz w:val="32"/>
          <w:szCs w:val="32"/>
        </w:rPr>
        <w:t>在国有资产管理制度整体建设方面，依照分级管理模式，分级分类制定相关管理制度。经梳理统计，目前由学校层面决策并发布实施的国有资产相关管理制度共23项（未包含各归口管理部门执行的有关细则及内部规定），其中综</w:t>
      </w:r>
      <w:r>
        <w:rPr>
          <w:rFonts w:ascii="仿宋" w:eastAsia="仿宋" w:hAnsi="仿宋" w:cs="楷体_GB2312" w:hint="eastAsia"/>
          <w:sz w:val="32"/>
          <w:szCs w:val="32"/>
        </w:rPr>
        <w:lastRenderedPageBreak/>
        <w:t>合性制度3项，包括《中国人民大学国有资产管理办法》、《中国人民大学国有资产处置工作规程》及《中国人民大学国有资产使用工作规程》等；其余各类资产如流动资产、固定资产、在建工程、无形资产及企业资产相关制度共20项，主要包括</w:t>
      </w:r>
      <w:r w:rsidR="00327FBF" w:rsidRPr="00172AC7">
        <w:rPr>
          <w:rFonts w:ascii="仿宋" w:eastAsia="仿宋" w:hAnsi="仿宋" w:cs="楷体_GB2312" w:hint="eastAsia"/>
          <w:sz w:val="32"/>
          <w:szCs w:val="32"/>
        </w:rPr>
        <w:t>《中国人民大学出租出借管理暂行办法》、</w:t>
      </w:r>
      <w:r w:rsidRPr="00172AC7">
        <w:rPr>
          <w:rFonts w:ascii="仿宋" w:eastAsia="仿宋" w:hAnsi="仿宋" w:cs="楷体_GB2312" w:hint="eastAsia"/>
          <w:sz w:val="32"/>
          <w:szCs w:val="32"/>
        </w:rPr>
        <w:t>《</w:t>
      </w:r>
      <w:r>
        <w:rPr>
          <w:rFonts w:ascii="仿宋" w:eastAsia="仿宋" w:hAnsi="仿宋" w:cs="楷体_GB2312" w:hint="eastAsia"/>
          <w:sz w:val="32"/>
          <w:szCs w:val="32"/>
        </w:rPr>
        <w:t>中国人民大学无形资产管理办法》、《中国人民大学科技成果转移转化评估备案实施细则》、《中国人民大学科技成果转移转化管理办法》、《中国人民大学货币资金管理办法》、《中国人民大学固定资产管理办法》、《中国人民大学房屋资产管理办法》、</w:t>
      </w:r>
      <w:r w:rsidRPr="00FF1580">
        <w:rPr>
          <w:rFonts w:ascii="仿宋" w:eastAsia="仿宋" w:hAnsi="仿宋" w:cs="楷体_GB2312" w:hint="eastAsia"/>
          <w:sz w:val="32"/>
          <w:szCs w:val="32"/>
        </w:rPr>
        <w:t>《中国人民大学设备家具类资产管理办法》、《中国人民大学设备家具类资产</w:t>
      </w:r>
      <w:r>
        <w:rPr>
          <w:rFonts w:ascii="仿宋" w:eastAsia="仿宋" w:hAnsi="仿宋" w:cs="楷体_GB2312" w:hint="eastAsia"/>
          <w:sz w:val="32"/>
          <w:szCs w:val="32"/>
        </w:rPr>
        <w:t>实盘管理办法》以及其他设备调剂、图书采购、档案管理等相关管理办法。除上述管理办法类制度外，我校各归口管理部门目前执行和适用的校级和内部管理细则等制度类规定也有约几十项。</w:t>
      </w:r>
    </w:p>
    <w:p w:rsidR="00BB19C9" w:rsidRDefault="00BB19C9" w:rsidP="009D43DB">
      <w:pPr>
        <w:spacing w:line="560" w:lineRule="exact"/>
        <w:ind w:firstLineChars="225" w:firstLine="720"/>
        <w:rPr>
          <w:rFonts w:ascii="仿宋" w:eastAsia="仿宋" w:hAnsi="仿宋"/>
          <w:color w:val="000000"/>
          <w:sz w:val="32"/>
          <w:szCs w:val="32"/>
        </w:rPr>
      </w:pPr>
      <w:r>
        <w:rPr>
          <w:rFonts w:ascii="仿宋" w:eastAsia="仿宋" w:hAnsi="仿宋" w:hint="eastAsia"/>
          <w:color w:val="000000"/>
          <w:sz w:val="32"/>
          <w:szCs w:val="32"/>
        </w:rPr>
        <w:t>其中，以上制度中，关于国有资产管理办法、国有资产处置规程及科技成果转移转化评估备案相关管理办法等均按照</w:t>
      </w:r>
      <w:r w:rsidRPr="00C26CA3">
        <w:rPr>
          <w:rFonts w:ascii="仿宋" w:eastAsia="仿宋" w:hAnsi="仿宋" w:hint="eastAsia"/>
          <w:color w:val="000000"/>
          <w:sz w:val="32"/>
          <w:szCs w:val="32"/>
        </w:rPr>
        <w:t>《教育部关于规范和加强直属高校国有资产管理的若干意见》</w:t>
      </w:r>
      <w:r>
        <w:rPr>
          <w:rFonts w:ascii="仿宋" w:eastAsia="仿宋" w:hAnsi="仿宋" w:hint="eastAsia"/>
          <w:color w:val="000000"/>
          <w:sz w:val="32"/>
          <w:szCs w:val="32"/>
        </w:rPr>
        <w:t>要求进行</w:t>
      </w:r>
      <w:r w:rsidRPr="00C26CA3">
        <w:rPr>
          <w:rFonts w:ascii="仿宋" w:eastAsia="仿宋" w:hAnsi="仿宋" w:hint="eastAsia"/>
          <w:color w:val="000000"/>
          <w:sz w:val="32"/>
          <w:szCs w:val="32"/>
        </w:rPr>
        <w:t>修订</w:t>
      </w:r>
      <w:r>
        <w:rPr>
          <w:rFonts w:ascii="仿宋" w:eastAsia="仿宋" w:hAnsi="仿宋" w:hint="eastAsia"/>
          <w:color w:val="000000"/>
          <w:sz w:val="32"/>
          <w:szCs w:val="32"/>
        </w:rPr>
        <w:t>并颁布执行。此外，根据我校实际工作需要，新增</w:t>
      </w:r>
      <w:r w:rsidR="00A31BB9">
        <w:rPr>
          <w:rFonts w:ascii="仿宋" w:eastAsia="仿宋" w:hAnsi="仿宋" w:hint="eastAsia"/>
          <w:color w:val="000000"/>
          <w:sz w:val="32"/>
          <w:szCs w:val="32"/>
        </w:rPr>
        <w:t>或修订了《中国人民大学公用房管理办法》、《中国人民大学周转住房管理实施细则》、</w:t>
      </w:r>
      <w:r>
        <w:rPr>
          <w:rFonts w:ascii="仿宋" w:eastAsia="仿宋" w:hAnsi="仿宋" w:hint="eastAsia"/>
          <w:color w:val="000000"/>
          <w:sz w:val="32"/>
          <w:szCs w:val="32"/>
        </w:rPr>
        <w:t>《中国人民大学无形资产管理办法》、</w:t>
      </w:r>
      <w:r>
        <w:rPr>
          <w:rFonts w:ascii="仿宋" w:eastAsia="仿宋" w:hAnsi="仿宋" w:cs="仿宋" w:hint="eastAsia"/>
          <w:sz w:val="32"/>
          <w:szCs w:val="32"/>
        </w:rPr>
        <w:t>《中国人民大学设备家具类资产管理办法》、《中国人民大学设备家具类资产实盘管理办法》、《中国人民大学设备家具类资产报增管理实施细则》、《中国人民大学设备家具类资产调剂管理实施细则》、《中国人民大学设备家具</w:t>
      </w:r>
      <w:r>
        <w:rPr>
          <w:rFonts w:ascii="仿宋" w:eastAsia="仿宋" w:hAnsi="仿宋" w:cs="仿宋" w:hint="eastAsia"/>
          <w:sz w:val="32"/>
          <w:szCs w:val="32"/>
        </w:rPr>
        <w:lastRenderedPageBreak/>
        <w:t>类资产处置管理实施细则》</w:t>
      </w:r>
      <w:r w:rsidRPr="00C26CA3">
        <w:rPr>
          <w:rFonts w:ascii="仿宋" w:eastAsia="仿宋" w:hAnsi="仿宋" w:hint="eastAsia"/>
          <w:sz w:val="32"/>
          <w:szCs w:val="32"/>
        </w:rPr>
        <w:t>等</w:t>
      </w:r>
      <w:r>
        <w:rPr>
          <w:rFonts w:ascii="仿宋" w:eastAsia="仿宋" w:hAnsi="仿宋" w:hint="eastAsia"/>
          <w:color w:val="000000"/>
          <w:sz w:val="32"/>
          <w:szCs w:val="32"/>
        </w:rPr>
        <w:t>相关制度。</w:t>
      </w:r>
      <w:r>
        <w:rPr>
          <w:rFonts w:ascii="仿宋" w:eastAsia="仿宋" w:hAnsi="仿宋" w:hint="eastAsia"/>
          <w:sz w:val="32"/>
          <w:szCs w:val="32"/>
        </w:rPr>
        <w:t>另外有部分国有资产管理办法正在制定和征求相关意见阶段，待审议通过后发布实施</w:t>
      </w:r>
      <w:r w:rsidR="00A31BB9">
        <w:rPr>
          <w:rFonts w:ascii="仿宋" w:eastAsia="仿宋" w:hAnsi="仿宋" w:hint="eastAsia"/>
          <w:sz w:val="32"/>
          <w:szCs w:val="32"/>
        </w:rPr>
        <w:t>。</w:t>
      </w:r>
    </w:p>
    <w:p w:rsidR="00A31BB9" w:rsidRPr="00A31BB9" w:rsidRDefault="00A31BB9" w:rsidP="009D43DB">
      <w:pPr>
        <w:spacing w:line="560" w:lineRule="exact"/>
        <w:ind w:firstLine="630"/>
        <w:jc w:val="left"/>
        <w:rPr>
          <w:rFonts w:ascii="仿宋" w:eastAsia="仿宋" w:hAnsi="仿宋" w:cs="仿宋"/>
          <w:b/>
          <w:sz w:val="32"/>
          <w:szCs w:val="32"/>
        </w:rPr>
      </w:pPr>
      <w:r w:rsidRPr="00A31BB9">
        <w:rPr>
          <w:rFonts w:ascii="仿宋" w:eastAsia="仿宋" w:hAnsi="仿宋" w:cs="仿宋" w:hint="eastAsia"/>
          <w:b/>
          <w:sz w:val="32"/>
          <w:szCs w:val="32"/>
        </w:rPr>
        <w:t>（二）国有资产保值增值方面</w:t>
      </w:r>
    </w:p>
    <w:p w:rsidR="00A31BB9" w:rsidRPr="00873DDB" w:rsidRDefault="00A31BB9" w:rsidP="009D43DB">
      <w:pPr>
        <w:spacing w:line="560" w:lineRule="exact"/>
        <w:ind w:firstLineChars="200" w:firstLine="640"/>
        <w:rPr>
          <w:rFonts w:ascii="仿宋" w:eastAsia="仿宋" w:hAnsi="仿宋"/>
          <w:sz w:val="32"/>
          <w:szCs w:val="32"/>
        </w:rPr>
      </w:pPr>
      <w:r>
        <w:rPr>
          <w:rFonts w:ascii="仿宋" w:eastAsia="仿宋" w:hAnsi="仿宋" w:hint="eastAsia"/>
          <w:sz w:val="32"/>
          <w:szCs w:val="32"/>
        </w:rPr>
        <w:t>我校坚持以学科建设为导向，根据学校事业发展需要和学科发展规划，在确保国有资产安全完整的前提下，对有限资源特别是土地、房产、贵重仪器设备等进行优化配置，进一步提高国有资产使用效率，加大对学校全面建设世界一流大学目标的物质助力。为此，各归口管理部门在国资委的统一领导下开展了大量工作。</w:t>
      </w:r>
    </w:p>
    <w:p w:rsidR="00A31BB9" w:rsidRPr="000F7C85" w:rsidRDefault="00F37427" w:rsidP="009D43DB">
      <w:pPr>
        <w:spacing w:line="560" w:lineRule="exact"/>
        <w:ind w:firstLineChars="200" w:firstLine="640"/>
        <w:rPr>
          <w:rFonts w:ascii="仿宋" w:eastAsia="仿宋" w:hAnsi="仿宋"/>
          <w:b/>
          <w:sz w:val="32"/>
          <w:szCs w:val="32"/>
        </w:rPr>
      </w:pPr>
      <w:r w:rsidRPr="00A04155">
        <w:rPr>
          <w:rFonts w:ascii="仿宋" w:eastAsia="仿宋" w:hAnsi="仿宋" w:hint="eastAsia"/>
          <w:sz w:val="32"/>
          <w:szCs w:val="32"/>
        </w:rPr>
        <w:t>在房屋资源配置方面，按照“分类管理、定额配置、有偿使用、动态调整”的原则，经2018－2019学年第15次校长办公会通过，我校正式印发《中国人民大学公用房管理办法》（2018－2019学年校政字20号）。依据管理办法，通过分类制定定额标准、按照“收支两条线”的方式向使用单位收取超额使用面积的房屋资源使用费，树立房屋资源使用成本核算观念，形成房屋使用自我约束机制，提高房屋资源使用效率，促进学校事业发展</w:t>
      </w:r>
      <w:r w:rsidR="00A04155" w:rsidRPr="00A04155">
        <w:rPr>
          <w:rFonts w:ascii="仿宋" w:eastAsia="仿宋" w:hAnsi="仿宋" w:hint="eastAsia"/>
          <w:sz w:val="32"/>
          <w:szCs w:val="32"/>
        </w:rPr>
        <w:t>。</w:t>
      </w:r>
    </w:p>
    <w:p w:rsidR="00A31BB9" w:rsidRDefault="00A31BB9" w:rsidP="009D43DB">
      <w:pPr>
        <w:spacing w:line="560" w:lineRule="exact"/>
        <w:ind w:firstLine="630"/>
        <w:jc w:val="left"/>
        <w:rPr>
          <w:rFonts w:ascii="仿宋" w:eastAsia="仿宋" w:hAnsi="仿宋" w:cs="仿宋"/>
          <w:sz w:val="32"/>
          <w:szCs w:val="32"/>
        </w:rPr>
      </w:pPr>
      <w:r>
        <w:rPr>
          <w:rFonts w:ascii="仿宋" w:eastAsia="仿宋" w:hAnsi="仿宋" w:cs="仿宋" w:hint="eastAsia"/>
          <w:sz w:val="32"/>
          <w:szCs w:val="32"/>
        </w:rPr>
        <w:t>在房屋出租出借的管理方面，我校于2018年对全校范围的出租出借情况进行了摸底调查，</w:t>
      </w:r>
      <w:r w:rsidR="00D30691">
        <w:rPr>
          <w:rFonts w:ascii="仿宋" w:eastAsia="仿宋" w:hAnsi="仿宋" w:cs="仿宋" w:hint="eastAsia"/>
          <w:sz w:val="32"/>
          <w:szCs w:val="32"/>
        </w:rPr>
        <w:t>聘请专业评估机构对学校现有房屋租金水平进行了科学评估，</w:t>
      </w:r>
      <w:r>
        <w:rPr>
          <w:rFonts w:ascii="仿宋" w:eastAsia="仿宋" w:hAnsi="仿宋" w:cs="仿宋" w:hint="eastAsia"/>
          <w:sz w:val="32"/>
          <w:szCs w:val="32"/>
        </w:rPr>
        <w:t>确定房屋出租价格</w:t>
      </w:r>
      <w:r w:rsidR="00B71271">
        <w:rPr>
          <w:rFonts w:ascii="仿宋" w:eastAsia="仿宋" w:hAnsi="仿宋" w:cs="仿宋" w:hint="eastAsia"/>
          <w:sz w:val="32"/>
          <w:szCs w:val="32"/>
        </w:rPr>
        <w:t>水平，进一步规范和加强学校的出租出借管理</w:t>
      </w:r>
      <w:r>
        <w:rPr>
          <w:rFonts w:ascii="仿宋" w:eastAsia="仿宋" w:hAnsi="仿宋" w:cs="仿宋" w:hint="eastAsia"/>
          <w:sz w:val="32"/>
          <w:szCs w:val="32"/>
        </w:rPr>
        <w:t>。</w:t>
      </w:r>
    </w:p>
    <w:p w:rsidR="00A31BB9" w:rsidRPr="00A31BB9" w:rsidRDefault="00A31BB9" w:rsidP="003611AD">
      <w:pPr>
        <w:spacing w:line="560" w:lineRule="exact"/>
        <w:ind w:firstLine="630"/>
        <w:jc w:val="left"/>
        <w:rPr>
          <w:rFonts w:ascii="仿宋" w:eastAsia="仿宋" w:hAnsi="仿宋" w:cs="仿宋"/>
          <w:b/>
          <w:sz w:val="32"/>
          <w:szCs w:val="32"/>
        </w:rPr>
      </w:pPr>
      <w:r w:rsidRPr="00A31BB9">
        <w:rPr>
          <w:rFonts w:ascii="仿宋" w:eastAsia="仿宋" w:hAnsi="仿宋" w:cs="仿宋" w:hint="eastAsia"/>
          <w:b/>
          <w:sz w:val="32"/>
          <w:szCs w:val="32"/>
        </w:rPr>
        <w:t>（三）资产管理信息化建设方面</w:t>
      </w:r>
    </w:p>
    <w:p w:rsidR="00E0131E" w:rsidRPr="00172AC7" w:rsidRDefault="00E0131E" w:rsidP="003611A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我校高度重视国有资产</w:t>
      </w:r>
      <w:r w:rsidR="00261C81">
        <w:rPr>
          <w:rFonts w:ascii="仿宋" w:eastAsia="仿宋" w:hAnsi="仿宋" w:cs="仿宋" w:hint="eastAsia"/>
          <w:sz w:val="32"/>
          <w:szCs w:val="32"/>
        </w:rPr>
        <w:t>管理</w:t>
      </w:r>
      <w:r>
        <w:rPr>
          <w:rFonts w:ascii="仿宋" w:eastAsia="仿宋" w:hAnsi="仿宋" w:cs="仿宋" w:hint="eastAsia"/>
          <w:sz w:val="32"/>
          <w:szCs w:val="32"/>
        </w:rPr>
        <w:t>信息化建设工作。</w:t>
      </w:r>
      <w:r w:rsidR="00261C81">
        <w:rPr>
          <w:rFonts w:ascii="仿宋" w:eastAsia="仿宋" w:hAnsi="仿宋" w:hint="eastAsia"/>
          <w:sz w:val="32"/>
          <w:szCs w:val="32"/>
        </w:rPr>
        <w:t>为实现</w:t>
      </w:r>
      <w:r>
        <w:rPr>
          <w:rFonts w:ascii="仿宋" w:eastAsia="仿宋" w:hAnsi="仿宋" w:hint="eastAsia"/>
          <w:sz w:val="32"/>
          <w:szCs w:val="32"/>
        </w:rPr>
        <w:t>资</w:t>
      </w:r>
      <w:r w:rsidR="00261C81">
        <w:rPr>
          <w:rFonts w:ascii="仿宋" w:eastAsia="仿宋" w:hAnsi="仿宋" w:hint="eastAsia"/>
          <w:sz w:val="32"/>
          <w:szCs w:val="32"/>
        </w:rPr>
        <w:lastRenderedPageBreak/>
        <w:t>产数据动态管理，实现与教育部、</w:t>
      </w:r>
      <w:r>
        <w:rPr>
          <w:rFonts w:ascii="仿宋" w:eastAsia="仿宋" w:hAnsi="仿宋" w:hint="eastAsia"/>
          <w:sz w:val="32"/>
          <w:szCs w:val="32"/>
        </w:rPr>
        <w:t>财政部</w:t>
      </w:r>
      <w:r w:rsidR="00261C81">
        <w:rPr>
          <w:rFonts w:ascii="仿宋" w:eastAsia="仿宋" w:hAnsi="仿宋" w:hint="eastAsia"/>
          <w:sz w:val="32"/>
          <w:szCs w:val="32"/>
        </w:rPr>
        <w:t>等上级主管部门</w:t>
      </w:r>
      <w:r>
        <w:rPr>
          <w:rFonts w:ascii="仿宋" w:eastAsia="仿宋" w:hAnsi="仿宋" w:hint="eastAsia"/>
          <w:sz w:val="32"/>
          <w:szCs w:val="32"/>
        </w:rPr>
        <w:t>资产管理系统的对接工作</w:t>
      </w:r>
      <w:r w:rsidR="00261C81">
        <w:rPr>
          <w:rFonts w:ascii="仿宋" w:eastAsia="仿宋" w:hAnsi="仿宋" w:hint="eastAsia"/>
          <w:sz w:val="32"/>
          <w:szCs w:val="32"/>
        </w:rPr>
        <w:t>，</w:t>
      </w:r>
      <w:r w:rsidRPr="00172AC7">
        <w:rPr>
          <w:rFonts w:ascii="仿宋" w:eastAsia="仿宋" w:hAnsi="仿宋" w:hint="eastAsia"/>
          <w:sz w:val="32"/>
          <w:szCs w:val="32"/>
        </w:rPr>
        <w:t>2018年度我</w:t>
      </w:r>
      <w:r w:rsidR="00261C81">
        <w:rPr>
          <w:rFonts w:ascii="仿宋" w:eastAsia="仿宋" w:hAnsi="仿宋" w:hint="eastAsia"/>
          <w:sz w:val="32"/>
          <w:szCs w:val="32"/>
        </w:rPr>
        <w:t>校</w:t>
      </w:r>
      <w:r w:rsidRPr="00172AC7">
        <w:rPr>
          <w:rFonts w:ascii="仿宋" w:eastAsia="仿宋" w:hAnsi="仿宋" w:hint="eastAsia"/>
          <w:sz w:val="32"/>
          <w:szCs w:val="32"/>
        </w:rPr>
        <w:t>完成全校资产管理系统的</w:t>
      </w:r>
      <w:r w:rsidR="00261C81">
        <w:rPr>
          <w:rFonts w:ascii="仿宋" w:eastAsia="仿宋" w:hAnsi="仿宋" w:hint="eastAsia"/>
          <w:sz w:val="32"/>
          <w:szCs w:val="32"/>
        </w:rPr>
        <w:t>部署、上线及三期功能升级工作，实现了与上级主管部门信息系统的</w:t>
      </w:r>
      <w:r w:rsidRPr="00172AC7">
        <w:rPr>
          <w:rFonts w:ascii="仿宋" w:eastAsia="仿宋" w:hAnsi="仿宋" w:cs="仿宋" w:hint="eastAsia"/>
          <w:sz w:val="32"/>
          <w:szCs w:val="32"/>
        </w:rPr>
        <w:t>有效对接。</w:t>
      </w:r>
    </w:p>
    <w:p w:rsidR="00907EBC" w:rsidRPr="006734D2" w:rsidRDefault="00877543" w:rsidP="009D43DB">
      <w:pPr>
        <w:spacing w:line="560" w:lineRule="exact"/>
        <w:ind w:firstLineChars="225" w:firstLine="720"/>
        <w:rPr>
          <w:rFonts w:ascii="方正小标宋简体" w:eastAsia="方正小标宋简体" w:hAnsi="仿宋"/>
          <w:sz w:val="32"/>
          <w:szCs w:val="32"/>
        </w:rPr>
      </w:pPr>
      <w:r w:rsidRPr="006734D2">
        <w:rPr>
          <w:rFonts w:ascii="方正小标宋简体" w:eastAsia="方正小标宋简体" w:hAnsi="仿宋" w:hint="eastAsia"/>
          <w:sz w:val="32"/>
          <w:szCs w:val="32"/>
        </w:rPr>
        <w:t>四、资产管理工作存在的问题及原因分析</w:t>
      </w:r>
    </w:p>
    <w:p w:rsidR="001F3B43" w:rsidRDefault="00877543" w:rsidP="009D43DB">
      <w:pPr>
        <w:spacing w:line="560" w:lineRule="exact"/>
        <w:ind w:firstLineChars="200" w:firstLine="643"/>
        <w:rPr>
          <w:rFonts w:ascii="仿宋" w:eastAsia="仿宋" w:hAnsi="仿宋"/>
          <w:b/>
          <w:sz w:val="32"/>
          <w:szCs w:val="32"/>
        </w:rPr>
      </w:pPr>
      <w:r w:rsidRPr="0013755A">
        <w:rPr>
          <w:rFonts w:ascii="仿宋" w:eastAsia="仿宋" w:hAnsi="仿宋" w:hint="eastAsia"/>
          <w:b/>
          <w:kern w:val="0"/>
          <w:sz w:val="32"/>
          <w:szCs w:val="32"/>
        </w:rPr>
        <w:t>（一）资产管理体制机制方面</w:t>
      </w:r>
      <w:r w:rsidRPr="0013755A">
        <w:rPr>
          <w:rFonts w:ascii="仿宋" w:eastAsia="仿宋" w:hAnsi="仿宋" w:hint="eastAsia"/>
          <w:b/>
          <w:sz w:val="32"/>
          <w:szCs w:val="32"/>
        </w:rPr>
        <w:t>。</w:t>
      </w:r>
    </w:p>
    <w:p w:rsidR="0052000C" w:rsidRDefault="0052000C" w:rsidP="0052000C">
      <w:pPr>
        <w:spacing w:line="560" w:lineRule="exact"/>
        <w:ind w:firstLine="630"/>
        <w:jc w:val="left"/>
        <w:rPr>
          <w:rFonts w:ascii="仿宋" w:eastAsia="仿宋" w:hAnsi="仿宋" w:cs="仿宋"/>
          <w:sz w:val="32"/>
          <w:szCs w:val="32"/>
        </w:rPr>
      </w:pPr>
      <w:r>
        <w:rPr>
          <w:rFonts w:ascii="仿宋" w:eastAsia="仿宋" w:hAnsi="仿宋" w:cs="仿宋" w:hint="eastAsia"/>
          <w:sz w:val="32"/>
          <w:szCs w:val="32"/>
        </w:rPr>
        <w:t>我校成立学校</w:t>
      </w:r>
      <w:r w:rsidR="00261C81">
        <w:rPr>
          <w:rFonts w:ascii="仿宋" w:eastAsia="仿宋" w:hAnsi="仿宋" w:cs="仿宋" w:hint="eastAsia"/>
          <w:sz w:val="32"/>
          <w:szCs w:val="32"/>
        </w:rPr>
        <w:t>国有资产管理委员会（简称“国资委”）及其</w:t>
      </w:r>
      <w:r>
        <w:rPr>
          <w:rFonts w:ascii="仿宋" w:eastAsia="仿宋" w:hAnsi="仿宋" w:cs="仿宋" w:hint="eastAsia"/>
          <w:sz w:val="32"/>
          <w:szCs w:val="32"/>
        </w:rPr>
        <w:t>下设</w:t>
      </w:r>
      <w:r w:rsidR="00261C81">
        <w:rPr>
          <w:rFonts w:ascii="仿宋" w:eastAsia="仿宋" w:hAnsi="仿宋" w:cs="仿宋" w:hint="eastAsia"/>
          <w:sz w:val="32"/>
          <w:szCs w:val="32"/>
        </w:rPr>
        <w:t>机构</w:t>
      </w:r>
      <w:r>
        <w:rPr>
          <w:rFonts w:ascii="仿宋" w:eastAsia="仿宋" w:hAnsi="仿宋" w:cs="仿宋" w:hint="eastAsia"/>
          <w:sz w:val="32"/>
          <w:szCs w:val="32"/>
        </w:rPr>
        <w:t>国有资产管理办公室，统一领导和统筹协调监督管理全校国有资产管理工作，已建立“统一领导、归口管理、分级负责、责任到人”的</w:t>
      </w:r>
      <w:r w:rsidR="00261C81">
        <w:rPr>
          <w:rFonts w:ascii="仿宋" w:eastAsia="仿宋" w:hAnsi="仿宋" w:cs="仿宋" w:hint="eastAsia"/>
          <w:sz w:val="32"/>
          <w:szCs w:val="32"/>
        </w:rPr>
        <w:t>国有</w:t>
      </w:r>
      <w:r>
        <w:rPr>
          <w:rFonts w:ascii="仿宋" w:eastAsia="仿宋" w:hAnsi="仿宋" w:cs="仿宋" w:hint="eastAsia"/>
          <w:sz w:val="32"/>
          <w:szCs w:val="32"/>
        </w:rPr>
        <w:t>资产管理体制，实现校办企业国有资产管理“事企分开、管办分离”，对于加强和规范全校国有资产管理工作起到积极作用。</w:t>
      </w:r>
    </w:p>
    <w:p w:rsidR="0052000C" w:rsidRDefault="0052000C" w:rsidP="0052000C">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但由于目前学校资产管理体制正处于新老机制过渡期，存在</w:t>
      </w:r>
      <w:r w:rsidR="00172AC7">
        <w:rPr>
          <w:rFonts w:ascii="仿宋" w:eastAsia="仿宋" w:hAnsi="仿宋" w:cs="仿宋" w:hint="eastAsia"/>
          <w:sz w:val="32"/>
          <w:szCs w:val="32"/>
        </w:rPr>
        <w:t>少量管理体制已顺、运行机制不顺的情况，需要在运行过程中逐渐理顺，</w:t>
      </w:r>
      <w:r>
        <w:rPr>
          <w:rFonts w:ascii="仿宋" w:eastAsia="仿宋" w:hAnsi="仿宋" w:cs="仿宋" w:hint="eastAsia"/>
          <w:sz w:val="32"/>
          <w:szCs w:val="32"/>
        </w:rPr>
        <w:t>部分工作流程还需在具体工作开展时做好衔接</w:t>
      </w:r>
      <w:r w:rsidR="00B25C0A">
        <w:rPr>
          <w:rFonts w:ascii="仿宋" w:eastAsia="仿宋" w:hAnsi="仿宋" w:cs="仿宋" w:hint="eastAsia"/>
          <w:sz w:val="32"/>
          <w:szCs w:val="32"/>
        </w:rPr>
        <w:t>，并结合实际进一步磨合、调整及优化</w:t>
      </w:r>
      <w:r>
        <w:rPr>
          <w:rFonts w:ascii="仿宋" w:eastAsia="仿宋" w:hAnsi="仿宋" w:cs="仿宋" w:hint="eastAsia"/>
          <w:sz w:val="32"/>
          <w:szCs w:val="32"/>
        </w:rPr>
        <w:t>。</w:t>
      </w:r>
    </w:p>
    <w:p w:rsidR="00F37427" w:rsidRDefault="00877543" w:rsidP="009D43DB">
      <w:pPr>
        <w:spacing w:line="560" w:lineRule="exact"/>
        <w:ind w:firstLineChars="200" w:firstLine="643"/>
        <w:rPr>
          <w:rFonts w:ascii="仿宋" w:eastAsia="仿宋" w:hAnsi="仿宋"/>
          <w:b/>
          <w:kern w:val="0"/>
          <w:sz w:val="32"/>
          <w:szCs w:val="32"/>
        </w:rPr>
      </w:pPr>
      <w:r w:rsidRPr="0013755A">
        <w:rPr>
          <w:rFonts w:ascii="仿宋" w:eastAsia="仿宋" w:hAnsi="仿宋" w:hint="eastAsia"/>
          <w:b/>
          <w:kern w:val="0"/>
          <w:sz w:val="32"/>
          <w:szCs w:val="32"/>
        </w:rPr>
        <w:t>（二）资产配置方面。</w:t>
      </w:r>
    </w:p>
    <w:p w:rsidR="008375BD" w:rsidRDefault="00F37427" w:rsidP="00115758">
      <w:pPr>
        <w:spacing w:line="560" w:lineRule="exact"/>
        <w:ind w:firstLineChars="200" w:firstLine="640"/>
        <w:rPr>
          <w:rFonts w:ascii="仿宋" w:eastAsia="仿宋" w:hAnsi="仿宋"/>
          <w:sz w:val="32"/>
          <w:szCs w:val="32"/>
        </w:rPr>
      </w:pPr>
      <w:r w:rsidRPr="00F37427">
        <w:rPr>
          <w:rFonts w:ascii="仿宋" w:eastAsia="仿宋" w:hAnsi="仿宋" w:hint="eastAsia"/>
          <w:sz w:val="32"/>
          <w:szCs w:val="32"/>
        </w:rPr>
        <w:t>在办公用房配置方面</w:t>
      </w:r>
      <w:r>
        <w:rPr>
          <w:rFonts w:ascii="仿宋" w:eastAsia="仿宋" w:hAnsi="仿宋" w:hint="eastAsia"/>
          <w:sz w:val="32"/>
          <w:szCs w:val="32"/>
        </w:rPr>
        <w:t>，</w:t>
      </w:r>
      <w:r w:rsidR="00B06217">
        <w:rPr>
          <w:rFonts w:ascii="仿宋" w:eastAsia="仿宋" w:hAnsi="仿宋" w:hint="eastAsia"/>
          <w:sz w:val="32"/>
          <w:szCs w:val="32"/>
        </w:rPr>
        <w:t>我校</w:t>
      </w:r>
      <w:r w:rsidR="00B41E2F">
        <w:rPr>
          <w:rFonts w:ascii="仿宋" w:eastAsia="仿宋" w:hAnsi="仿宋" w:hint="eastAsia"/>
          <w:sz w:val="32"/>
          <w:szCs w:val="32"/>
        </w:rPr>
        <w:t>已初步建立房屋资源配置的相关制度和办法，对资源使用采取成本核算机制，提高使用效率。但该制度和办法刚刚处于试运行和起步阶段，实施环节还存在需进一步沟通和</w:t>
      </w:r>
      <w:r w:rsidR="00F70CCD">
        <w:rPr>
          <w:rFonts w:ascii="仿宋" w:eastAsia="仿宋" w:hAnsi="仿宋" w:hint="eastAsia"/>
          <w:sz w:val="32"/>
          <w:szCs w:val="32"/>
        </w:rPr>
        <w:t>协调的问题。我校今后将努力通过对房屋资源的科学配置提高使用效率，更好地为教学科研工作服务。</w:t>
      </w:r>
    </w:p>
    <w:p w:rsidR="00907EBC" w:rsidRPr="0013755A" w:rsidRDefault="008375BD" w:rsidP="009D43DB">
      <w:pPr>
        <w:spacing w:line="560" w:lineRule="exact"/>
        <w:ind w:firstLineChars="200" w:firstLine="640"/>
        <w:rPr>
          <w:rFonts w:ascii="仿宋" w:eastAsia="仿宋" w:hAnsi="仿宋"/>
          <w:sz w:val="32"/>
          <w:szCs w:val="32"/>
        </w:rPr>
      </w:pPr>
      <w:r>
        <w:rPr>
          <w:rFonts w:ascii="仿宋" w:eastAsia="仿宋" w:hAnsi="仿宋" w:hint="eastAsia"/>
          <w:sz w:val="32"/>
          <w:szCs w:val="32"/>
        </w:rPr>
        <w:t>在</w:t>
      </w:r>
      <w:r w:rsidR="00B023B6">
        <w:rPr>
          <w:rFonts w:ascii="仿宋" w:eastAsia="仿宋" w:hAnsi="仿宋" w:hint="eastAsia"/>
          <w:sz w:val="32"/>
          <w:szCs w:val="32"/>
        </w:rPr>
        <w:t>家具</w:t>
      </w:r>
      <w:r>
        <w:rPr>
          <w:rFonts w:ascii="仿宋" w:eastAsia="仿宋" w:hAnsi="仿宋" w:hint="eastAsia"/>
          <w:sz w:val="32"/>
          <w:szCs w:val="32"/>
        </w:rPr>
        <w:t>设备类资产的配置方面，我校严格执行预算审</w:t>
      </w:r>
      <w:r>
        <w:rPr>
          <w:rFonts w:ascii="仿宋" w:eastAsia="仿宋" w:hAnsi="仿宋" w:hint="eastAsia"/>
          <w:sz w:val="32"/>
          <w:szCs w:val="32"/>
        </w:rPr>
        <w:lastRenderedPageBreak/>
        <w:t>批、采购、报废等相关规定，基本可以做到供需平衡，配置合理。</w:t>
      </w:r>
      <w:r w:rsidR="00CB7DB5">
        <w:rPr>
          <w:rFonts w:ascii="仿宋" w:eastAsia="仿宋" w:hAnsi="仿宋" w:hint="eastAsia"/>
          <w:sz w:val="32"/>
          <w:szCs w:val="32"/>
        </w:rPr>
        <w:t>但</w:t>
      </w:r>
      <w:r w:rsidR="0096582B">
        <w:rPr>
          <w:rFonts w:ascii="仿宋" w:eastAsia="仿宋" w:hAnsi="仿宋" w:hint="eastAsia"/>
          <w:sz w:val="32"/>
          <w:szCs w:val="32"/>
        </w:rPr>
        <w:t>在配置资产的动态管理和</w:t>
      </w:r>
      <w:r w:rsidR="00CB7DB5">
        <w:rPr>
          <w:rFonts w:ascii="仿宋" w:eastAsia="仿宋" w:hAnsi="仿宋" w:hint="eastAsia"/>
          <w:sz w:val="32"/>
          <w:szCs w:val="32"/>
        </w:rPr>
        <w:t>使用监督</w:t>
      </w:r>
      <w:r w:rsidR="0096582B">
        <w:rPr>
          <w:rFonts w:ascii="仿宋" w:eastAsia="仿宋" w:hAnsi="仿宋" w:hint="eastAsia"/>
          <w:sz w:val="32"/>
          <w:szCs w:val="32"/>
        </w:rPr>
        <w:t>方面还存在</w:t>
      </w:r>
      <w:r w:rsidR="006319AF">
        <w:rPr>
          <w:rFonts w:ascii="仿宋" w:eastAsia="仿宋" w:hAnsi="仿宋" w:hint="eastAsia"/>
          <w:sz w:val="32"/>
          <w:szCs w:val="32"/>
        </w:rPr>
        <w:t>一定欠缺</w:t>
      </w:r>
      <w:r w:rsidR="0096582B">
        <w:rPr>
          <w:rFonts w:ascii="仿宋" w:eastAsia="仿宋" w:hAnsi="仿宋" w:hint="eastAsia"/>
          <w:sz w:val="32"/>
          <w:szCs w:val="32"/>
        </w:rPr>
        <w:t>，今后我校将充分利用新部署的信息系统平台，结合绩效管理评价</w:t>
      </w:r>
      <w:r w:rsidR="00261C81">
        <w:rPr>
          <w:rFonts w:ascii="仿宋" w:eastAsia="仿宋" w:hAnsi="仿宋" w:hint="eastAsia"/>
          <w:sz w:val="32"/>
          <w:szCs w:val="32"/>
        </w:rPr>
        <w:t>工作</w:t>
      </w:r>
      <w:r w:rsidR="0096582B">
        <w:rPr>
          <w:rFonts w:ascii="仿宋" w:eastAsia="仿宋" w:hAnsi="仿宋" w:hint="eastAsia"/>
          <w:sz w:val="32"/>
          <w:szCs w:val="32"/>
        </w:rPr>
        <w:t>，在家具设备类资产的配置管理方面实现资产的高效</w:t>
      </w:r>
      <w:r w:rsidR="006319AF">
        <w:rPr>
          <w:rFonts w:ascii="仿宋" w:eastAsia="仿宋" w:hAnsi="仿宋" w:hint="eastAsia"/>
          <w:sz w:val="32"/>
          <w:szCs w:val="32"/>
        </w:rPr>
        <w:t>合理</w:t>
      </w:r>
      <w:r w:rsidR="0096582B">
        <w:rPr>
          <w:rFonts w:ascii="仿宋" w:eastAsia="仿宋" w:hAnsi="仿宋" w:hint="eastAsia"/>
          <w:sz w:val="32"/>
          <w:szCs w:val="32"/>
        </w:rPr>
        <w:t>使用</w:t>
      </w:r>
      <w:r w:rsidR="006319AF">
        <w:rPr>
          <w:rFonts w:ascii="仿宋" w:eastAsia="仿宋" w:hAnsi="仿宋" w:hint="eastAsia"/>
          <w:sz w:val="32"/>
          <w:szCs w:val="32"/>
        </w:rPr>
        <w:t>和</w:t>
      </w:r>
      <w:r w:rsidR="0096582B">
        <w:rPr>
          <w:rFonts w:ascii="仿宋" w:eastAsia="仿宋" w:hAnsi="仿宋" w:hint="eastAsia"/>
          <w:sz w:val="32"/>
          <w:szCs w:val="32"/>
        </w:rPr>
        <w:t>动态实时监督</w:t>
      </w:r>
      <w:r w:rsidR="006319AF">
        <w:rPr>
          <w:rFonts w:ascii="仿宋" w:eastAsia="仿宋" w:hAnsi="仿宋" w:hint="eastAsia"/>
          <w:sz w:val="32"/>
          <w:szCs w:val="32"/>
        </w:rPr>
        <w:t>。</w:t>
      </w:r>
    </w:p>
    <w:p w:rsidR="008375BD" w:rsidRDefault="00877543" w:rsidP="009D43DB">
      <w:pPr>
        <w:spacing w:line="560" w:lineRule="exact"/>
        <w:ind w:firstLineChars="200" w:firstLine="643"/>
        <w:rPr>
          <w:rFonts w:ascii="仿宋" w:eastAsia="仿宋" w:hAnsi="仿宋"/>
          <w:sz w:val="32"/>
          <w:szCs w:val="32"/>
        </w:rPr>
      </w:pPr>
      <w:r w:rsidRPr="0013755A">
        <w:rPr>
          <w:rFonts w:ascii="仿宋" w:eastAsia="仿宋" w:hAnsi="仿宋" w:hint="eastAsia"/>
          <w:b/>
          <w:kern w:val="0"/>
          <w:sz w:val="32"/>
          <w:szCs w:val="32"/>
        </w:rPr>
        <w:t>（三）资产使用</w:t>
      </w:r>
      <w:r w:rsidR="008375BD">
        <w:rPr>
          <w:rFonts w:ascii="仿宋" w:eastAsia="仿宋" w:hAnsi="仿宋" w:hint="eastAsia"/>
          <w:b/>
          <w:kern w:val="0"/>
          <w:sz w:val="32"/>
          <w:szCs w:val="32"/>
        </w:rPr>
        <w:t>、处置及绩效</w:t>
      </w:r>
      <w:r w:rsidRPr="0013755A">
        <w:rPr>
          <w:rFonts w:ascii="仿宋" w:eastAsia="仿宋" w:hAnsi="仿宋" w:hint="eastAsia"/>
          <w:b/>
          <w:kern w:val="0"/>
          <w:sz w:val="32"/>
          <w:szCs w:val="32"/>
        </w:rPr>
        <w:t>方面。</w:t>
      </w:r>
    </w:p>
    <w:p w:rsidR="008375BD" w:rsidRDefault="00D06B3B" w:rsidP="00D06B3B">
      <w:pPr>
        <w:tabs>
          <w:tab w:val="left" w:pos="1418"/>
        </w:tabs>
        <w:spacing w:before="240" w:after="240"/>
        <w:ind w:firstLineChars="200" w:firstLine="640"/>
        <w:rPr>
          <w:rFonts w:ascii="仿宋" w:eastAsia="仿宋" w:hAnsi="仿宋"/>
          <w:sz w:val="32"/>
          <w:szCs w:val="32"/>
        </w:rPr>
      </w:pPr>
      <w:r>
        <w:rPr>
          <w:rFonts w:ascii="仿宋" w:eastAsia="仿宋" w:hAnsi="仿宋" w:hint="eastAsia"/>
          <w:sz w:val="32"/>
          <w:szCs w:val="32"/>
        </w:rPr>
        <w:t>在资产使用方面，</w:t>
      </w:r>
      <w:r w:rsidRPr="00CE2CED">
        <w:rPr>
          <w:rFonts w:ascii="仿宋" w:eastAsia="仿宋" w:hAnsi="仿宋" w:hint="eastAsia"/>
          <w:sz w:val="32"/>
          <w:szCs w:val="32"/>
        </w:rPr>
        <w:t>我校坚决贯彻</w:t>
      </w:r>
      <w:r w:rsidR="00261C81">
        <w:rPr>
          <w:rFonts w:ascii="仿宋" w:eastAsia="仿宋" w:hAnsi="仿宋" w:hint="eastAsia"/>
          <w:sz w:val="32"/>
          <w:szCs w:val="32"/>
        </w:rPr>
        <w:t>落实上级主管部门</w:t>
      </w:r>
      <w:r w:rsidRPr="00CE2CED">
        <w:rPr>
          <w:rFonts w:ascii="仿宋" w:eastAsia="仿宋" w:hAnsi="仿宋" w:hint="eastAsia"/>
          <w:sz w:val="32"/>
          <w:szCs w:val="32"/>
        </w:rPr>
        <w:t>关于加强</w:t>
      </w:r>
      <w:r w:rsidR="00261C81">
        <w:rPr>
          <w:rFonts w:ascii="仿宋" w:eastAsia="仿宋" w:hAnsi="仿宋" w:hint="eastAsia"/>
          <w:sz w:val="32"/>
          <w:szCs w:val="32"/>
        </w:rPr>
        <w:t>和规范</w:t>
      </w:r>
      <w:r w:rsidRPr="00CE2CED">
        <w:rPr>
          <w:rFonts w:ascii="仿宋" w:eastAsia="仿宋" w:hAnsi="仿宋" w:hint="eastAsia"/>
          <w:sz w:val="32"/>
          <w:szCs w:val="32"/>
        </w:rPr>
        <w:t>国有资产管理</w:t>
      </w:r>
      <w:r w:rsidRPr="00873DDB">
        <w:rPr>
          <w:rFonts w:ascii="仿宋" w:eastAsia="仿宋" w:hAnsi="仿宋" w:hint="eastAsia"/>
          <w:sz w:val="32"/>
          <w:szCs w:val="32"/>
        </w:rPr>
        <w:t>的</w:t>
      </w:r>
      <w:r w:rsidR="00261C81">
        <w:rPr>
          <w:rFonts w:ascii="仿宋" w:eastAsia="仿宋" w:hAnsi="仿宋" w:hint="eastAsia"/>
          <w:sz w:val="32"/>
          <w:szCs w:val="32"/>
        </w:rPr>
        <w:t>工作要求</w:t>
      </w:r>
      <w:r w:rsidRPr="00873DDB">
        <w:rPr>
          <w:rFonts w:ascii="仿宋" w:eastAsia="仿宋" w:hAnsi="仿宋" w:hint="eastAsia"/>
          <w:sz w:val="32"/>
          <w:szCs w:val="32"/>
        </w:rPr>
        <w:t>，</w:t>
      </w:r>
      <w:r w:rsidR="00261C81">
        <w:rPr>
          <w:rFonts w:ascii="仿宋" w:eastAsia="仿宋" w:hAnsi="仿宋" w:hint="eastAsia"/>
          <w:sz w:val="32"/>
          <w:szCs w:val="32"/>
        </w:rPr>
        <w:t>规范和加强</w:t>
      </w:r>
      <w:r>
        <w:rPr>
          <w:rFonts w:ascii="仿宋" w:eastAsia="仿宋" w:hAnsi="仿宋" w:hint="eastAsia"/>
          <w:sz w:val="32"/>
          <w:szCs w:val="32"/>
        </w:rPr>
        <w:t>资产使用、处置</w:t>
      </w:r>
      <w:r w:rsidR="00261C81">
        <w:rPr>
          <w:rFonts w:ascii="仿宋" w:eastAsia="仿宋" w:hAnsi="仿宋" w:hint="eastAsia"/>
          <w:sz w:val="32"/>
          <w:szCs w:val="32"/>
        </w:rPr>
        <w:t>事项管理。</w:t>
      </w:r>
      <w:r w:rsidRPr="00873DDB">
        <w:rPr>
          <w:rFonts w:ascii="仿宋" w:eastAsia="仿宋" w:hAnsi="仿宋" w:hint="eastAsia"/>
          <w:sz w:val="32"/>
          <w:szCs w:val="32"/>
        </w:rPr>
        <w:t>严格按权限履行</w:t>
      </w:r>
      <w:r>
        <w:rPr>
          <w:rFonts w:ascii="仿宋" w:eastAsia="仿宋" w:hAnsi="仿宋" w:hint="eastAsia"/>
          <w:sz w:val="32"/>
          <w:szCs w:val="32"/>
        </w:rPr>
        <w:t>决策审批</w:t>
      </w:r>
      <w:r w:rsidRPr="00873DDB">
        <w:rPr>
          <w:rFonts w:ascii="仿宋" w:eastAsia="仿宋" w:hAnsi="仿宋" w:hint="eastAsia"/>
          <w:sz w:val="32"/>
          <w:szCs w:val="32"/>
        </w:rPr>
        <w:t>程序</w:t>
      </w:r>
      <w:r>
        <w:rPr>
          <w:rFonts w:ascii="仿宋" w:eastAsia="仿宋" w:hAnsi="仿宋" w:hint="eastAsia"/>
          <w:sz w:val="32"/>
          <w:szCs w:val="32"/>
        </w:rPr>
        <w:t>、按季度办理报批报备手续</w:t>
      </w:r>
      <w:r w:rsidRPr="00873DDB">
        <w:rPr>
          <w:rFonts w:ascii="仿宋" w:eastAsia="仿宋" w:hAnsi="仿宋" w:hint="eastAsia"/>
          <w:sz w:val="32"/>
          <w:szCs w:val="32"/>
        </w:rPr>
        <w:t>，确保资产使用、处置合法合</w:t>
      </w:r>
      <w:proofErr w:type="gramStart"/>
      <w:r w:rsidRPr="00873DDB">
        <w:rPr>
          <w:rFonts w:ascii="仿宋" w:eastAsia="仿宋" w:hAnsi="仿宋" w:hint="eastAsia"/>
          <w:sz w:val="32"/>
          <w:szCs w:val="32"/>
        </w:rPr>
        <w:t>规</w:t>
      </w:r>
      <w:proofErr w:type="gramEnd"/>
      <w:r w:rsidRPr="00873DDB">
        <w:rPr>
          <w:rFonts w:ascii="仿宋" w:eastAsia="仿宋" w:hAnsi="仿宋" w:hint="eastAsia"/>
          <w:sz w:val="32"/>
          <w:szCs w:val="32"/>
        </w:rPr>
        <w:t>。</w:t>
      </w:r>
      <w:r>
        <w:rPr>
          <w:rFonts w:ascii="仿宋" w:eastAsia="仿宋" w:hAnsi="仿宋" w:hint="eastAsia"/>
          <w:sz w:val="32"/>
          <w:szCs w:val="32"/>
        </w:rPr>
        <w:t>在</w:t>
      </w:r>
      <w:r w:rsidR="008375BD">
        <w:rPr>
          <w:rFonts w:ascii="仿宋" w:eastAsia="仿宋" w:hAnsi="仿宋" w:hint="eastAsia"/>
          <w:sz w:val="32"/>
          <w:szCs w:val="32"/>
        </w:rPr>
        <w:t>处置收入</w:t>
      </w:r>
      <w:r>
        <w:rPr>
          <w:rFonts w:ascii="仿宋" w:eastAsia="仿宋" w:hAnsi="仿宋" w:hint="eastAsia"/>
          <w:sz w:val="32"/>
          <w:szCs w:val="32"/>
        </w:rPr>
        <w:t>方面做到</w:t>
      </w:r>
      <w:r w:rsidR="008375BD">
        <w:rPr>
          <w:rFonts w:ascii="仿宋" w:eastAsia="仿宋" w:hAnsi="仿宋" w:hint="eastAsia"/>
          <w:sz w:val="32"/>
          <w:szCs w:val="32"/>
        </w:rPr>
        <w:t>及时按规定上缴国库。在绩效</w:t>
      </w:r>
      <w:r w:rsidR="006319AF">
        <w:rPr>
          <w:rFonts w:ascii="仿宋" w:eastAsia="仿宋" w:hAnsi="仿宋" w:hint="eastAsia"/>
          <w:sz w:val="32"/>
          <w:szCs w:val="32"/>
        </w:rPr>
        <w:t>管理</w:t>
      </w:r>
      <w:r w:rsidR="008375BD">
        <w:rPr>
          <w:rFonts w:ascii="仿宋" w:eastAsia="仿宋" w:hAnsi="仿宋" w:hint="eastAsia"/>
          <w:sz w:val="32"/>
          <w:szCs w:val="32"/>
        </w:rPr>
        <w:t>方面，</w:t>
      </w:r>
      <w:r w:rsidR="006319AF">
        <w:rPr>
          <w:rFonts w:ascii="仿宋" w:eastAsia="仿宋" w:hAnsi="仿宋" w:hint="eastAsia"/>
          <w:sz w:val="32"/>
          <w:szCs w:val="32"/>
        </w:rPr>
        <w:t>我校除完成上级部门绩效评价工作外，也高度重视</w:t>
      </w:r>
      <w:r w:rsidR="00261C81">
        <w:rPr>
          <w:rFonts w:ascii="仿宋" w:eastAsia="仿宋" w:hAnsi="仿宋" w:hint="eastAsia"/>
          <w:sz w:val="32"/>
          <w:szCs w:val="32"/>
        </w:rPr>
        <w:t>和积极开展</w:t>
      </w:r>
      <w:r w:rsidR="006319AF">
        <w:rPr>
          <w:rFonts w:ascii="仿宋" w:eastAsia="仿宋" w:hAnsi="仿宋" w:hint="eastAsia"/>
          <w:sz w:val="32"/>
          <w:szCs w:val="32"/>
        </w:rPr>
        <w:t>内部</w:t>
      </w:r>
      <w:r w:rsidR="00261C81">
        <w:rPr>
          <w:rFonts w:ascii="仿宋" w:eastAsia="仿宋" w:hAnsi="仿宋" w:hint="eastAsia"/>
          <w:sz w:val="32"/>
          <w:szCs w:val="32"/>
        </w:rPr>
        <w:t>绩效</w:t>
      </w:r>
      <w:r w:rsidR="006319AF">
        <w:rPr>
          <w:rFonts w:ascii="仿宋" w:eastAsia="仿宋" w:hAnsi="仿宋" w:hint="eastAsia"/>
          <w:sz w:val="32"/>
          <w:szCs w:val="32"/>
        </w:rPr>
        <w:t>管理评价，成立</w:t>
      </w:r>
      <w:r w:rsidR="00261C81">
        <w:rPr>
          <w:rFonts w:ascii="仿宋" w:eastAsia="仿宋" w:hAnsi="仿宋" w:hint="eastAsia"/>
          <w:sz w:val="32"/>
          <w:szCs w:val="32"/>
        </w:rPr>
        <w:t>工作专班</w:t>
      </w:r>
      <w:r w:rsidR="006319AF">
        <w:rPr>
          <w:rFonts w:ascii="仿宋" w:eastAsia="仿宋" w:hAnsi="仿宋" w:hint="eastAsia"/>
          <w:sz w:val="32"/>
          <w:szCs w:val="32"/>
        </w:rPr>
        <w:t>负责绩效评价考核体系的建立、评估</w:t>
      </w:r>
      <w:r w:rsidR="004A3DD1">
        <w:rPr>
          <w:rFonts w:ascii="仿宋" w:eastAsia="仿宋" w:hAnsi="仿宋" w:hint="eastAsia"/>
          <w:sz w:val="32"/>
          <w:szCs w:val="32"/>
        </w:rPr>
        <w:t>及</w:t>
      </w:r>
      <w:r>
        <w:rPr>
          <w:rFonts w:ascii="仿宋" w:eastAsia="仿宋" w:hAnsi="仿宋" w:hint="eastAsia"/>
          <w:sz w:val="32"/>
          <w:szCs w:val="32"/>
        </w:rPr>
        <w:t>指标</w:t>
      </w:r>
      <w:r w:rsidR="004A3DD1">
        <w:rPr>
          <w:rFonts w:ascii="仿宋" w:eastAsia="仿宋" w:hAnsi="仿宋" w:hint="eastAsia"/>
          <w:sz w:val="32"/>
          <w:szCs w:val="32"/>
        </w:rPr>
        <w:t>分析，</w:t>
      </w:r>
      <w:r>
        <w:rPr>
          <w:rFonts w:ascii="仿宋" w:eastAsia="仿宋" w:hAnsi="仿宋" w:hint="eastAsia"/>
          <w:sz w:val="32"/>
          <w:szCs w:val="32"/>
        </w:rPr>
        <w:t>目前</w:t>
      </w:r>
      <w:r w:rsidR="004A3DD1">
        <w:rPr>
          <w:rFonts w:ascii="仿宋" w:eastAsia="仿宋" w:hAnsi="仿宋" w:hint="eastAsia"/>
          <w:sz w:val="32"/>
          <w:szCs w:val="32"/>
        </w:rPr>
        <w:t>相关工作正积极推进。</w:t>
      </w:r>
    </w:p>
    <w:p w:rsidR="0030044B" w:rsidRPr="006734D2" w:rsidRDefault="00877543" w:rsidP="009D43DB">
      <w:pPr>
        <w:spacing w:line="560" w:lineRule="exact"/>
        <w:ind w:firstLineChars="225" w:firstLine="720"/>
        <w:rPr>
          <w:rFonts w:ascii="方正小标宋简体" w:eastAsia="方正小标宋简体" w:hAnsi="仿宋"/>
          <w:sz w:val="32"/>
          <w:szCs w:val="32"/>
        </w:rPr>
      </w:pPr>
      <w:r w:rsidRPr="006734D2">
        <w:rPr>
          <w:rFonts w:ascii="方正小标宋简体" w:eastAsia="方正小标宋简体" w:hAnsi="仿宋" w:hint="eastAsia"/>
          <w:sz w:val="32"/>
          <w:szCs w:val="32"/>
        </w:rPr>
        <w:t>五、</w:t>
      </w:r>
      <w:r w:rsidR="0030044B" w:rsidRPr="006734D2">
        <w:rPr>
          <w:rFonts w:ascii="方正小标宋简体" w:eastAsia="方正小标宋简体" w:hAnsi="仿宋" w:hint="eastAsia"/>
          <w:sz w:val="32"/>
          <w:szCs w:val="32"/>
        </w:rPr>
        <w:t>对管理中存在问题的整改措施</w:t>
      </w:r>
    </w:p>
    <w:p w:rsidR="0030044B" w:rsidRDefault="0030044B" w:rsidP="009D43DB">
      <w:pPr>
        <w:spacing w:line="560" w:lineRule="exact"/>
        <w:ind w:firstLineChars="225" w:firstLine="723"/>
        <w:rPr>
          <w:rFonts w:ascii="仿宋" w:eastAsia="仿宋" w:hAnsi="仿宋"/>
          <w:b/>
          <w:kern w:val="0"/>
          <w:sz w:val="32"/>
          <w:szCs w:val="32"/>
        </w:rPr>
      </w:pPr>
      <w:r w:rsidRPr="0013755A">
        <w:rPr>
          <w:rFonts w:ascii="仿宋" w:eastAsia="仿宋" w:hAnsi="仿宋" w:hint="eastAsia"/>
          <w:b/>
          <w:kern w:val="0"/>
          <w:sz w:val="32"/>
          <w:szCs w:val="32"/>
        </w:rPr>
        <w:t>（一）体制机制方面</w:t>
      </w:r>
      <w:r w:rsidR="008375BD">
        <w:rPr>
          <w:rFonts w:ascii="仿宋" w:eastAsia="仿宋" w:hAnsi="仿宋" w:hint="eastAsia"/>
          <w:b/>
          <w:kern w:val="0"/>
          <w:sz w:val="32"/>
          <w:szCs w:val="32"/>
        </w:rPr>
        <w:t>及全过程管理方面</w:t>
      </w:r>
    </w:p>
    <w:p w:rsidR="008375BD" w:rsidRPr="0013755A" w:rsidRDefault="00DF0E2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 xml:space="preserve"> </w:t>
      </w:r>
      <w:r w:rsidR="00555182">
        <w:rPr>
          <w:rFonts w:ascii="仿宋" w:eastAsia="仿宋" w:hAnsi="仿宋" w:hint="eastAsia"/>
          <w:sz w:val="32"/>
          <w:szCs w:val="32"/>
        </w:rPr>
        <w:t>我校国有资产管理工作总体较为规范，能</w:t>
      </w:r>
      <w:r w:rsidR="00261C81">
        <w:rPr>
          <w:rFonts w:ascii="仿宋" w:eastAsia="仿宋" w:hAnsi="仿宋" w:hint="eastAsia"/>
          <w:sz w:val="32"/>
          <w:szCs w:val="32"/>
        </w:rPr>
        <w:t>贯彻落实</w:t>
      </w:r>
      <w:r w:rsidR="00555182">
        <w:rPr>
          <w:rFonts w:ascii="仿宋" w:eastAsia="仿宋" w:hAnsi="仿宋" w:hint="eastAsia"/>
          <w:sz w:val="32"/>
          <w:szCs w:val="32"/>
        </w:rPr>
        <w:t>上级部门</w:t>
      </w:r>
      <w:r w:rsidR="00261C81">
        <w:rPr>
          <w:rFonts w:ascii="仿宋" w:eastAsia="仿宋" w:hAnsi="仿宋" w:hint="eastAsia"/>
          <w:sz w:val="32"/>
          <w:szCs w:val="32"/>
        </w:rPr>
        <w:t>工作要求并完成其</w:t>
      </w:r>
      <w:r w:rsidR="00555182">
        <w:rPr>
          <w:rFonts w:ascii="仿宋" w:eastAsia="仿宋" w:hAnsi="仿宋" w:hint="eastAsia"/>
          <w:sz w:val="32"/>
          <w:szCs w:val="32"/>
        </w:rPr>
        <w:t>部署的相关工作。由于我校现行管理体制机制仍处于磨合阶段，管理机制仍存在与工作实际契合度</w:t>
      </w:r>
      <w:r w:rsidR="00261C81">
        <w:rPr>
          <w:rFonts w:ascii="仿宋" w:eastAsia="仿宋" w:hAnsi="仿宋" w:hint="eastAsia"/>
          <w:sz w:val="32"/>
          <w:szCs w:val="32"/>
        </w:rPr>
        <w:t>有待进一步提高</w:t>
      </w:r>
      <w:r w:rsidR="00555182">
        <w:rPr>
          <w:rFonts w:ascii="仿宋" w:eastAsia="仿宋" w:hAnsi="仿宋" w:hint="eastAsia"/>
          <w:sz w:val="32"/>
          <w:szCs w:val="32"/>
        </w:rPr>
        <w:t>，各部门工作衔接和责任制落实不够到位，体制机制仍有待进一步完善。目前学校已启动新一轮机构调整，将直面问题</w:t>
      </w:r>
      <w:r w:rsidR="00261C81">
        <w:rPr>
          <w:rFonts w:ascii="仿宋" w:eastAsia="仿宋" w:hAnsi="仿宋" w:hint="eastAsia"/>
          <w:sz w:val="32"/>
          <w:szCs w:val="32"/>
        </w:rPr>
        <w:t>、</w:t>
      </w:r>
      <w:r w:rsidR="00555182">
        <w:rPr>
          <w:rFonts w:ascii="仿宋" w:eastAsia="仿宋" w:hAnsi="仿宋" w:hint="eastAsia"/>
          <w:sz w:val="32"/>
          <w:szCs w:val="32"/>
        </w:rPr>
        <w:t>加快解决影响工作开展的机制性问题。</w:t>
      </w:r>
    </w:p>
    <w:p w:rsidR="000133B5" w:rsidRDefault="009D43DB" w:rsidP="009D43DB">
      <w:pPr>
        <w:spacing w:line="560" w:lineRule="exact"/>
        <w:ind w:firstLineChars="225" w:firstLine="723"/>
        <w:rPr>
          <w:rFonts w:ascii="仿宋" w:eastAsia="仿宋" w:hAnsi="仿宋"/>
          <w:b/>
          <w:kern w:val="0"/>
          <w:sz w:val="32"/>
          <w:szCs w:val="32"/>
        </w:rPr>
      </w:pPr>
      <w:r>
        <w:rPr>
          <w:rFonts w:ascii="仿宋" w:eastAsia="仿宋" w:hAnsi="仿宋" w:hint="eastAsia"/>
          <w:b/>
          <w:kern w:val="0"/>
          <w:sz w:val="32"/>
          <w:szCs w:val="32"/>
        </w:rPr>
        <w:t>（二</w:t>
      </w:r>
      <w:r w:rsidR="000133B5" w:rsidRPr="0013755A">
        <w:rPr>
          <w:rFonts w:ascii="仿宋" w:eastAsia="仿宋" w:hAnsi="仿宋" w:hint="eastAsia"/>
          <w:b/>
          <w:kern w:val="0"/>
          <w:sz w:val="32"/>
          <w:szCs w:val="32"/>
        </w:rPr>
        <w:t>）加强货币资金管理方面</w:t>
      </w:r>
    </w:p>
    <w:p w:rsidR="00DF0E23" w:rsidRPr="00DF0E23" w:rsidRDefault="00DF0E23" w:rsidP="009D43DB">
      <w:pPr>
        <w:spacing w:line="560" w:lineRule="exact"/>
        <w:ind w:firstLineChars="225" w:firstLine="720"/>
        <w:rPr>
          <w:rFonts w:ascii="仿宋" w:eastAsia="仿宋" w:hAnsi="仿宋"/>
          <w:kern w:val="0"/>
          <w:sz w:val="32"/>
          <w:szCs w:val="32"/>
        </w:rPr>
      </w:pPr>
      <w:r>
        <w:rPr>
          <w:rFonts w:ascii="仿宋" w:eastAsia="仿宋" w:hAnsi="仿宋" w:hint="eastAsia"/>
          <w:kern w:val="0"/>
          <w:sz w:val="32"/>
          <w:szCs w:val="32"/>
        </w:rPr>
        <w:lastRenderedPageBreak/>
        <w:t>目前，我校</w:t>
      </w:r>
      <w:r w:rsidRPr="00DF0E23">
        <w:rPr>
          <w:rFonts w:ascii="仿宋" w:eastAsia="仿宋" w:hAnsi="仿宋" w:hint="eastAsia"/>
          <w:kern w:val="0"/>
          <w:sz w:val="32"/>
          <w:szCs w:val="32"/>
        </w:rPr>
        <w:t>货币资产占资产总额比例为50.25%，该比例较高主要受学校固定资产等非流动资产总量不高的影响，也与学校积蓄力量办新校区有很大关系。具体分析原因主要有：</w:t>
      </w:r>
    </w:p>
    <w:p w:rsidR="00DF0E23" w:rsidRPr="00DF0E23" w:rsidRDefault="00DF0E23" w:rsidP="009D43DB">
      <w:pPr>
        <w:spacing w:line="560" w:lineRule="exact"/>
        <w:ind w:firstLineChars="225" w:firstLine="720"/>
        <w:rPr>
          <w:rFonts w:ascii="仿宋" w:eastAsia="仿宋" w:hAnsi="仿宋"/>
          <w:kern w:val="0"/>
          <w:sz w:val="32"/>
          <w:szCs w:val="32"/>
        </w:rPr>
      </w:pPr>
      <w:r w:rsidRPr="00DF0E23">
        <w:rPr>
          <w:rFonts w:ascii="仿宋" w:eastAsia="仿宋" w:hAnsi="仿宋" w:hint="eastAsia"/>
          <w:kern w:val="0"/>
          <w:sz w:val="32"/>
          <w:szCs w:val="32"/>
        </w:rPr>
        <w:t>一是学科特点形成仪器设备总量不高。人民大学是一所以人文社会科学为主的综合性研究型大学，形成了“主干的文科、精干的理工科”的学科发展体系。学校理工学部下设信息学院、环境学院、数学学院、理学院（物理系、化学系和心理学系）。与传统的理工学科高校或偏重理工学科的综合性高校相比，学校开展教学科研所需要的仪器设备数量和价值量明显偏低，截至2018年末，学校单价超过200万元以上的设备（含校医院医疗仪器）仅23台、套，总额8 426.80万元，远远低于以理工学科见长的其他高校。因此，这影响了学校的固定资产总量，进而影响了学校的资产总额。</w:t>
      </w:r>
    </w:p>
    <w:p w:rsidR="00DF0E23" w:rsidRPr="00DF0E23" w:rsidRDefault="00DF0E23" w:rsidP="009D43DB">
      <w:pPr>
        <w:spacing w:line="560" w:lineRule="exact"/>
        <w:ind w:firstLineChars="225" w:firstLine="720"/>
        <w:rPr>
          <w:rFonts w:ascii="仿宋" w:eastAsia="仿宋" w:hAnsi="仿宋"/>
          <w:kern w:val="0"/>
          <w:sz w:val="32"/>
          <w:szCs w:val="32"/>
        </w:rPr>
      </w:pPr>
      <w:r w:rsidRPr="00DF0E23">
        <w:rPr>
          <w:rFonts w:ascii="仿宋" w:eastAsia="仿宋" w:hAnsi="仿宋" w:hint="eastAsia"/>
          <w:kern w:val="0"/>
          <w:sz w:val="32"/>
          <w:szCs w:val="32"/>
        </w:rPr>
        <w:t>二是历史原因形成土地房屋总量不足。1949年12月16日，中央人民政府政务院第十一次政务会议通过了《关于成立中国人民大学的决定》。在1950年的开学典礼上，刘少奇同志郑重指出：“中国人民大学是我们中国第一个办起来的新式大学，在中国历史上以前所没有过的大学。中国将来的许多大学都要学习我们中国人民大学的经验，按照中国人民大学的样子来办其他的大学。”但由于“文化大革命”期间，中国人民大学曾停办达8年之久。虽然在党的第二代领导人邓小平同志的亲自主持下，中国人民大学得以正式恢复，但部分土地已被其他单位占用，房屋资源极度匮乏。学</w:t>
      </w:r>
      <w:r w:rsidRPr="00DF0E23">
        <w:rPr>
          <w:rFonts w:ascii="仿宋" w:eastAsia="仿宋" w:hAnsi="仿宋" w:hint="eastAsia"/>
          <w:kern w:val="0"/>
          <w:sz w:val="32"/>
          <w:szCs w:val="32"/>
        </w:rPr>
        <w:lastRenderedPageBreak/>
        <w:t>校主要办学的中关村校区占地总面积刚刚超过1 000亩，学校占地面积不论与教育部相关基本办学条件指标的要求相比，还是与其他同类型教育部部属高校相比，都有巨大的缺额。因此，这使得人民大学房屋数量及价值量较少，从而影响了学校的固定资产总量，进而影响了学校的资产总额。</w:t>
      </w:r>
    </w:p>
    <w:p w:rsidR="00DF0E23" w:rsidRDefault="00DF0E23" w:rsidP="009D43DB">
      <w:pPr>
        <w:spacing w:line="560" w:lineRule="exact"/>
        <w:ind w:firstLineChars="225" w:firstLine="720"/>
        <w:rPr>
          <w:rFonts w:ascii="仿宋" w:eastAsia="仿宋" w:hAnsi="仿宋"/>
          <w:kern w:val="0"/>
          <w:sz w:val="32"/>
          <w:szCs w:val="32"/>
        </w:rPr>
      </w:pPr>
      <w:r w:rsidRPr="00DF0E23">
        <w:rPr>
          <w:rFonts w:ascii="仿宋" w:eastAsia="仿宋" w:hAnsi="仿宋" w:hint="eastAsia"/>
          <w:kern w:val="0"/>
          <w:sz w:val="32"/>
          <w:szCs w:val="32"/>
        </w:rPr>
        <w:t>三是学校新校区建设需要相当的资金储备。中国人民大学在党中央、国务院和教育部、北京市的关心支持下，致力于建设“人民满意、世界一流”的高等教育。2011年12月，教育部正式发文《教育部关于中国人民大学征地建设新校区有关问题的批复》，批准学校在通州区征地2400亩建设新校区。2015年，因北京市城市副中心选址通州，通州新校区筹建工作暂时搁置。2016年1月，北京市召开人民大学通州新校区建设专题会，同意学校按照原选址继续推进通州新校区建设，但用地规模从1921亩调减至1670亩。新校区选址位于通州区潞城镇北京城市副中心东部，四至范围为东至春宜路、南至运河东大街、西</w:t>
      </w:r>
      <w:proofErr w:type="gramStart"/>
      <w:r w:rsidRPr="00DF0E23">
        <w:rPr>
          <w:rFonts w:ascii="仿宋" w:eastAsia="仿宋" w:hAnsi="仿宋" w:hint="eastAsia"/>
          <w:kern w:val="0"/>
          <w:sz w:val="32"/>
          <w:szCs w:val="32"/>
        </w:rPr>
        <w:t>至规划</w:t>
      </w:r>
      <w:proofErr w:type="gramEnd"/>
      <w:r w:rsidRPr="00DF0E23">
        <w:rPr>
          <w:rFonts w:ascii="仿宋" w:eastAsia="仿宋" w:hAnsi="仿宋" w:hint="eastAsia"/>
          <w:kern w:val="0"/>
          <w:sz w:val="32"/>
          <w:szCs w:val="32"/>
        </w:rPr>
        <w:t>城市支路、北至</w:t>
      </w:r>
      <w:proofErr w:type="gramStart"/>
      <w:r w:rsidRPr="00DF0E23">
        <w:rPr>
          <w:rFonts w:ascii="仿宋" w:eastAsia="仿宋" w:hAnsi="仿宋" w:hint="eastAsia"/>
          <w:kern w:val="0"/>
          <w:sz w:val="32"/>
          <w:szCs w:val="32"/>
        </w:rPr>
        <w:t>玉带河大街</w:t>
      </w:r>
      <w:proofErr w:type="gramEnd"/>
      <w:r w:rsidRPr="00DF0E23">
        <w:rPr>
          <w:rFonts w:ascii="仿宋" w:eastAsia="仿宋" w:hAnsi="仿宋" w:hint="eastAsia"/>
          <w:kern w:val="0"/>
          <w:sz w:val="32"/>
          <w:szCs w:val="32"/>
        </w:rPr>
        <w:t>。总用地面积约为111.37公顷（约1670亩），总建筑面积约为145.2万平方米，其中地上建设面积约为99.81万平方米、地下建筑面积约为45.39万平方米，学生入住规模约为2.2万人。新校区计划分两期建设实施，一期建筑面积约为46.7万平方米，二期建筑面积约为98.5万平方米，全项目计划至2025年建设完成。虽然国家有关部门已就新校区建设投资问题进行了研究，在2017年学校建校80周年校庆时亦有校友慷慨承诺捐资建楼，但从整体投资额来看，一旦</w:t>
      </w:r>
      <w:r w:rsidRPr="00DF0E23">
        <w:rPr>
          <w:rFonts w:ascii="仿宋" w:eastAsia="仿宋" w:hAnsi="仿宋" w:hint="eastAsia"/>
          <w:kern w:val="0"/>
          <w:sz w:val="32"/>
          <w:szCs w:val="32"/>
        </w:rPr>
        <w:lastRenderedPageBreak/>
        <w:t>正式开工建设，学校不仅需要自筹大量的资金投入新校区建设，在财政投入或捐赠资金未按时到位的情况下也要垫付巨资。因此，自2011年起，学校就本着厉行节约、勤俭办学的原则，从历年收入中不断地积累，等待新校区建设全面开展。</w:t>
      </w:r>
      <w:r>
        <w:rPr>
          <w:rFonts w:ascii="仿宋" w:eastAsia="仿宋" w:hAnsi="仿宋" w:hint="eastAsia"/>
          <w:kern w:val="0"/>
          <w:sz w:val="32"/>
          <w:szCs w:val="32"/>
        </w:rPr>
        <w:t>今后，随着新校区建设逐步启动，我校货币资金</w:t>
      </w:r>
      <w:proofErr w:type="gramStart"/>
      <w:r>
        <w:rPr>
          <w:rFonts w:ascii="仿宋" w:eastAsia="仿宋" w:hAnsi="仿宋" w:hint="eastAsia"/>
          <w:kern w:val="0"/>
          <w:sz w:val="32"/>
          <w:szCs w:val="32"/>
        </w:rPr>
        <w:t>占比较</w:t>
      </w:r>
      <w:proofErr w:type="gramEnd"/>
      <w:r>
        <w:rPr>
          <w:rFonts w:ascii="仿宋" w:eastAsia="仿宋" w:hAnsi="仿宋" w:hint="eastAsia"/>
          <w:kern w:val="0"/>
          <w:sz w:val="32"/>
          <w:szCs w:val="32"/>
        </w:rPr>
        <w:t>高的现象将得到缓解。</w:t>
      </w:r>
    </w:p>
    <w:p w:rsidR="000133B5" w:rsidRDefault="00686B4A" w:rsidP="009D43DB">
      <w:pPr>
        <w:spacing w:line="560" w:lineRule="exact"/>
        <w:ind w:firstLineChars="225" w:firstLine="723"/>
        <w:rPr>
          <w:rFonts w:ascii="仿宋" w:eastAsia="仿宋" w:hAnsi="仿宋"/>
          <w:b/>
          <w:kern w:val="0"/>
          <w:sz w:val="32"/>
          <w:szCs w:val="32"/>
        </w:rPr>
      </w:pPr>
      <w:r>
        <w:rPr>
          <w:rFonts w:ascii="仿宋" w:eastAsia="仿宋" w:hAnsi="仿宋" w:hint="eastAsia"/>
          <w:b/>
          <w:kern w:val="0"/>
          <w:sz w:val="32"/>
          <w:szCs w:val="32"/>
        </w:rPr>
        <w:t>（三</w:t>
      </w:r>
      <w:r w:rsidR="000133B5" w:rsidRPr="0013755A">
        <w:rPr>
          <w:rFonts w:ascii="仿宋" w:eastAsia="仿宋" w:hAnsi="仿宋" w:hint="eastAsia"/>
          <w:b/>
          <w:kern w:val="0"/>
          <w:sz w:val="32"/>
          <w:szCs w:val="32"/>
        </w:rPr>
        <w:t>）加强会计核算方面。</w:t>
      </w:r>
    </w:p>
    <w:p w:rsidR="002E3C63" w:rsidRPr="002E3C63" w:rsidRDefault="002E3C63" w:rsidP="009D43DB">
      <w:pPr>
        <w:spacing w:line="560" w:lineRule="exact"/>
        <w:ind w:firstLineChars="225" w:firstLine="720"/>
        <w:rPr>
          <w:rFonts w:ascii="仿宋" w:eastAsia="仿宋" w:hAnsi="仿宋"/>
          <w:sz w:val="32"/>
          <w:szCs w:val="32"/>
        </w:rPr>
      </w:pPr>
      <w:r w:rsidRPr="002E3C63">
        <w:rPr>
          <w:rFonts w:ascii="仿宋" w:eastAsia="仿宋" w:hAnsi="仿宋" w:hint="eastAsia"/>
          <w:sz w:val="32"/>
          <w:szCs w:val="32"/>
        </w:rPr>
        <w:t>为夯实会计核算基础，落实政府会计准则制度以及补充规定。衔接规定等要求，自2018年10月起，学校财务处与资产与后勤管理处、实验室建设与设备管理处分别针对房屋及构筑物类固定资产及其他类固定资产和无形资产进行梳理。经过为期两个月的核查工作，发现部分资产存在账实不符或账</w:t>
      </w:r>
      <w:proofErr w:type="gramStart"/>
      <w:r w:rsidRPr="002E3C63">
        <w:rPr>
          <w:rFonts w:ascii="仿宋" w:eastAsia="仿宋" w:hAnsi="仿宋" w:hint="eastAsia"/>
          <w:sz w:val="32"/>
          <w:szCs w:val="32"/>
        </w:rPr>
        <w:t>账</w:t>
      </w:r>
      <w:proofErr w:type="gramEnd"/>
      <w:r w:rsidRPr="002E3C63">
        <w:rPr>
          <w:rFonts w:ascii="仿宋" w:eastAsia="仿宋" w:hAnsi="仿宋" w:hint="eastAsia"/>
          <w:sz w:val="32"/>
          <w:szCs w:val="32"/>
        </w:rPr>
        <w:t>不符的问题，具体如下：</w:t>
      </w:r>
    </w:p>
    <w:p w:rsidR="002E3C63" w:rsidRPr="002E3C63" w:rsidRDefault="002E3C6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1、</w:t>
      </w:r>
      <w:r w:rsidRPr="002E3C63">
        <w:rPr>
          <w:rFonts w:ascii="仿宋" w:eastAsia="仿宋" w:hAnsi="仿宋" w:hint="eastAsia"/>
          <w:sz w:val="32"/>
          <w:szCs w:val="32"/>
        </w:rPr>
        <w:t>房屋及构筑物类账</w:t>
      </w:r>
      <w:proofErr w:type="gramStart"/>
      <w:r w:rsidRPr="002E3C63">
        <w:rPr>
          <w:rFonts w:ascii="仿宋" w:eastAsia="仿宋" w:hAnsi="仿宋" w:hint="eastAsia"/>
          <w:sz w:val="32"/>
          <w:szCs w:val="32"/>
        </w:rPr>
        <w:t>账</w:t>
      </w:r>
      <w:proofErr w:type="gramEnd"/>
      <w:r w:rsidRPr="002E3C63">
        <w:rPr>
          <w:rFonts w:ascii="仿宋" w:eastAsia="仿宋" w:hAnsi="仿宋" w:hint="eastAsia"/>
          <w:sz w:val="32"/>
          <w:szCs w:val="32"/>
        </w:rPr>
        <w:t>相符。</w:t>
      </w:r>
    </w:p>
    <w:p w:rsidR="002E3C63" w:rsidRPr="002E3C63" w:rsidRDefault="002E3C6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2、</w:t>
      </w:r>
      <w:r w:rsidRPr="002E3C63">
        <w:rPr>
          <w:rFonts w:ascii="仿宋" w:eastAsia="仿宋" w:hAnsi="仿宋" w:hint="eastAsia"/>
          <w:sz w:val="32"/>
          <w:szCs w:val="32"/>
        </w:rPr>
        <w:t>其他类固定资产（除图书档案类）及无形</w:t>
      </w:r>
      <w:proofErr w:type="gramStart"/>
      <w:r w:rsidRPr="002E3C63">
        <w:rPr>
          <w:rFonts w:ascii="仿宋" w:eastAsia="仿宋" w:hAnsi="仿宋" w:hint="eastAsia"/>
          <w:sz w:val="32"/>
          <w:szCs w:val="32"/>
        </w:rPr>
        <w:t>资产资产账与实物账</w:t>
      </w:r>
      <w:proofErr w:type="gramEnd"/>
      <w:r w:rsidRPr="002E3C63">
        <w:rPr>
          <w:rFonts w:ascii="仿宋" w:eastAsia="仿宋" w:hAnsi="仿宋" w:hint="eastAsia"/>
          <w:sz w:val="32"/>
          <w:szCs w:val="32"/>
        </w:rPr>
        <w:t>相符，但资产</w:t>
      </w:r>
      <w:proofErr w:type="gramStart"/>
      <w:r w:rsidRPr="002E3C63">
        <w:rPr>
          <w:rFonts w:ascii="仿宋" w:eastAsia="仿宋" w:hAnsi="仿宋" w:hint="eastAsia"/>
          <w:sz w:val="32"/>
          <w:szCs w:val="32"/>
        </w:rPr>
        <w:t>账与价值账均</w:t>
      </w:r>
      <w:proofErr w:type="gramEnd"/>
      <w:r w:rsidRPr="002E3C63">
        <w:rPr>
          <w:rFonts w:ascii="仿宋" w:eastAsia="仿宋" w:hAnsi="仿宋" w:hint="eastAsia"/>
          <w:sz w:val="32"/>
          <w:szCs w:val="32"/>
        </w:rPr>
        <w:t>存在差异。</w:t>
      </w:r>
    </w:p>
    <w:p w:rsidR="002E3C63" w:rsidRPr="002E3C63" w:rsidRDefault="002E3C6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3、</w:t>
      </w:r>
      <w:r w:rsidRPr="002E3C63">
        <w:rPr>
          <w:rFonts w:ascii="仿宋" w:eastAsia="仿宋" w:hAnsi="仿宋" w:hint="eastAsia"/>
          <w:sz w:val="32"/>
          <w:szCs w:val="32"/>
        </w:rPr>
        <w:t>图书档案类固定资产资产</w:t>
      </w:r>
      <w:proofErr w:type="gramStart"/>
      <w:r w:rsidRPr="002E3C63">
        <w:rPr>
          <w:rFonts w:ascii="仿宋" w:eastAsia="仿宋" w:hAnsi="仿宋" w:hint="eastAsia"/>
          <w:sz w:val="32"/>
          <w:szCs w:val="32"/>
        </w:rPr>
        <w:t>账与价值账</w:t>
      </w:r>
      <w:proofErr w:type="gramEnd"/>
      <w:r w:rsidRPr="002E3C63">
        <w:rPr>
          <w:rFonts w:ascii="仿宋" w:eastAsia="仿宋" w:hAnsi="仿宋" w:hint="eastAsia"/>
          <w:sz w:val="32"/>
          <w:szCs w:val="32"/>
        </w:rPr>
        <w:t>不符。</w:t>
      </w:r>
    </w:p>
    <w:p w:rsidR="002E3C63" w:rsidRPr="002E3C63" w:rsidRDefault="002E3C63" w:rsidP="009D43DB">
      <w:pPr>
        <w:spacing w:line="560" w:lineRule="exact"/>
        <w:ind w:firstLineChars="225" w:firstLine="720"/>
        <w:rPr>
          <w:rFonts w:ascii="仿宋" w:eastAsia="仿宋" w:hAnsi="仿宋"/>
          <w:sz w:val="32"/>
          <w:szCs w:val="32"/>
        </w:rPr>
      </w:pPr>
      <w:r w:rsidRPr="002E3C63">
        <w:rPr>
          <w:rFonts w:ascii="仿宋" w:eastAsia="仿宋" w:hAnsi="仿宋" w:hint="eastAsia"/>
          <w:sz w:val="32"/>
          <w:szCs w:val="32"/>
        </w:rPr>
        <w:t>针对上述问题，财务处会同资产</w:t>
      </w:r>
      <w:r>
        <w:rPr>
          <w:rFonts w:ascii="仿宋" w:eastAsia="仿宋" w:hAnsi="仿宋" w:hint="eastAsia"/>
          <w:sz w:val="32"/>
          <w:szCs w:val="32"/>
        </w:rPr>
        <w:t>部门进行了讨论协商，最终形成了以下调整方案，并且已上报学校批准，整改措施如下：</w:t>
      </w:r>
    </w:p>
    <w:p w:rsidR="002E3C63" w:rsidRPr="002E3C63" w:rsidRDefault="002E3C6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1、</w:t>
      </w:r>
      <w:r w:rsidRPr="002E3C63">
        <w:rPr>
          <w:rFonts w:ascii="仿宋" w:eastAsia="仿宋" w:hAnsi="仿宋" w:hint="eastAsia"/>
          <w:sz w:val="32"/>
          <w:szCs w:val="32"/>
        </w:rPr>
        <w:t>对资产</w:t>
      </w:r>
      <w:proofErr w:type="gramStart"/>
      <w:r w:rsidRPr="002E3C63">
        <w:rPr>
          <w:rFonts w:ascii="仿宋" w:eastAsia="仿宋" w:hAnsi="仿宋" w:hint="eastAsia"/>
          <w:sz w:val="32"/>
          <w:szCs w:val="32"/>
        </w:rPr>
        <w:t>账与价值账</w:t>
      </w:r>
      <w:proofErr w:type="gramEnd"/>
      <w:r w:rsidRPr="002E3C63">
        <w:rPr>
          <w:rFonts w:ascii="仿宋" w:eastAsia="仿宋" w:hAnsi="仿宋" w:hint="eastAsia"/>
          <w:sz w:val="32"/>
          <w:szCs w:val="32"/>
        </w:rPr>
        <w:t>不符的固定资产（除图书档案类）及无形资产，将资产的财务账面余额按照资产账面余额结合待处置资产损溢科目余额调整。</w:t>
      </w:r>
    </w:p>
    <w:p w:rsidR="002E3C63" w:rsidRPr="0013755A" w:rsidRDefault="002E3C6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2、</w:t>
      </w:r>
      <w:r w:rsidRPr="002E3C63">
        <w:rPr>
          <w:rFonts w:ascii="仿宋" w:eastAsia="仿宋" w:hAnsi="仿宋" w:hint="eastAsia"/>
          <w:sz w:val="32"/>
          <w:szCs w:val="32"/>
        </w:rPr>
        <w:t>对于图书档案类资产，因</w:t>
      </w:r>
      <w:proofErr w:type="gramStart"/>
      <w:r w:rsidRPr="002E3C63">
        <w:rPr>
          <w:rFonts w:ascii="仿宋" w:eastAsia="仿宋" w:hAnsi="仿宋" w:hint="eastAsia"/>
          <w:sz w:val="32"/>
          <w:szCs w:val="32"/>
        </w:rPr>
        <w:t>资产账远低于</w:t>
      </w:r>
      <w:proofErr w:type="gramEnd"/>
      <w:r w:rsidRPr="002E3C63">
        <w:rPr>
          <w:rFonts w:ascii="仿宋" w:eastAsia="仿宋" w:hAnsi="仿宋" w:hint="eastAsia"/>
          <w:sz w:val="32"/>
          <w:szCs w:val="32"/>
        </w:rPr>
        <w:t>价值账，且</w:t>
      </w:r>
      <w:r w:rsidRPr="002E3C63">
        <w:rPr>
          <w:rFonts w:ascii="仿宋" w:eastAsia="仿宋" w:hAnsi="仿宋" w:hint="eastAsia"/>
          <w:sz w:val="32"/>
          <w:szCs w:val="32"/>
        </w:rPr>
        <w:lastRenderedPageBreak/>
        <w:t>明显与学校每年的投入资金总额不符，建议保留财务账面余额。</w:t>
      </w:r>
    </w:p>
    <w:p w:rsidR="000133B5" w:rsidRDefault="00686B4A" w:rsidP="009D43DB">
      <w:pPr>
        <w:spacing w:line="560" w:lineRule="exact"/>
        <w:ind w:firstLineChars="225" w:firstLine="723"/>
        <w:rPr>
          <w:rFonts w:ascii="仿宋" w:eastAsia="仿宋" w:hAnsi="仿宋"/>
          <w:sz w:val="32"/>
          <w:szCs w:val="32"/>
        </w:rPr>
      </w:pPr>
      <w:r>
        <w:rPr>
          <w:rFonts w:ascii="仿宋" w:eastAsia="仿宋" w:hAnsi="仿宋" w:hint="eastAsia"/>
          <w:b/>
          <w:kern w:val="0"/>
          <w:sz w:val="32"/>
          <w:szCs w:val="32"/>
        </w:rPr>
        <w:t>（四</w:t>
      </w:r>
      <w:r w:rsidR="000133B5" w:rsidRPr="0013755A">
        <w:rPr>
          <w:rFonts w:ascii="仿宋" w:eastAsia="仿宋" w:hAnsi="仿宋" w:hint="eastAsia"/>
          <w:b/>
          <w:kern w:val="0"/>
          <w:sz w:val="32"/>
          <w:szCs w:val="32"/>
        </w:rPr>
        <w:t>）加强在建工程管理方面。</w:t>
      </w:r>
    </w:p>
    <w:p w:rsidR="002E3C63" w:rsidRPr="0013755A" w:rsidRDefault="002E3C63" w:rsidP="009D43DB">
      <w:pPr>
        <w:spacing w:line="560" w:lineRule="exact"/>
        <w:ind w:firstLineChars="225" w:firstLine="720"/>
        <w:rPr>
          <w:rFonts w:ascii="仿宋" w:eastAsia="仿宋" w:hAnsi="仿宋"/>
          <w:sz w:val="32"/>
          <w:szCs w:val="32"/>
        </w:rPr>
      </w:pPr>
      <w:r>
        <w:rPr>
          <w:rFonts w:ascii="仿宋" w:eastAsia="仿宋" w:hAnsi="仿宋" w:hint="eastAsia"/>
          <w:sz w:val="32"/>
          <w:szCs w:val="32"/>
        </w:rPr>
        <w:t>在建工程管理方面，目前我校存在</w:t>
      </w:r>
      <w:r w:rsidR="00B91052">
        <w:rPr>
          <w:rFonts w:ascii="仿宋" w:eastAsia="仿宋" w:hAnsi="仿宋" w:hint="eastAsia"/>
          <w:sz w:val="32"/>
          <w:szCs w:val="32"/>
        </w:rPr>
        <w:t>2项在建工程已完工投入使用，但尚未完成固定资产入账工作。主要原因是尚未完成竣工验收和竣工财务决算工作。</w:t>
      </w:r>
      <w:r>
        <w:rPr>
          <w:rFonts w:ascii="仿宋" w:eastAsia="仿宋" w:hAnsi="仿宋" w:hint="eastAsia"/>
          <w:sz w:val="32"/>
          <w:szCs w:val="32"/>
        </w:rPr>
        <w:t>我校将协调各相关</w:t>
      </w:r>
      <w:r w:rsidR="00B91052">
        <w:rPr>
          <w:rFonts w:ascii="仿宋" w:eastAsia="仿宋" w:hAnsi="仿宋" w:hint="eastAsia"/>
          <w:sz w:val="32"/>
          <w:szCs w:val="32"/>
        </w:rPr>
        <w:t>部门</w:t>
      </w:r>
      <w:r>
        <w:rPr>
          <w:rFonts w:ascii="仿宋" w:eastAsia="仿宋" w:hAnsi="仿宋" w:hint="eastAsia"/>
          <w:sz w:val="32"/>
          <w:szCs w:val="32"/>
        </w:rPr>
        <w:t>积极配合</w:t>
      </w:r>
      <w:r w:rsidR="00B91052">
        <w:rPr>
          <w:rFonts w:ascii="仿宋" w:eastAsia="仿宋" w:hAnsi="仿宋" w:hint="eastAsia"/>
          <w:sz w:val="32"/>
          <w:szCs w:val="32"/>
        </w:rPr>
        <w:t>针对存在的问题逐步</w:t>
      </w:r>
      <w:r>
        <w:rPr>
          <w:rFonts w:ascii="仿宋" w:eastAsia="仿宋" w:hAnsi="仿宋" w:hint="eastAsia"/>
          <w:sz w:val="32"/>
          <w:szCs w:val="32"/>
        </w:rPr>
        <w:t>推进完成后续</w:t>
      </w:r>
      <w:r w:rsidR="00B91052">
        <w:rPr>
          <w:rFonts w:ascii="仿宋" w:eastAsia="仿宋" w:hAnsi="仿宋" w:hint="eastAsia"/>
          <w:sz w:val="32"/>
          <w:szCs w:val="32"/>
        </w:rPr>
        <w:t>验收及</w:t>
      </w:r>
      <w:r>
        <w:rPr>
          <w:rFonts w:ascii="仿宋" w:eastAsia="仿宋" w:hAnsi="仿宋" w:hint="eastAsia"/>
          <w:sz w:val="32"/>
          <w:szCs w:val="32"/>
        </w:rPr>
        <w:t>决算审计等相关工作，</w:t>
      </w:r>
      <w:r w:rsidR="00B91052">
        <w:rPr>
          <w:rFonts w:ascii="仿宋" w:eastAsia="仿宋" w:hAnsi="仿宋" w:hint="eastAsia"/>
          <w:sz w:val="32"/>
          <w:szCs w:val="32"/>
        </w:rPr>
        <w:t>并争取于2019年并根据上级文件规定先行</w:t>
      </w:r>
      <w:proofErr w:type="gramStart"/>
      <w:r w:rsidR="00B91052">
        <w:rPr>
          <w:rFonts w:ascii="仿宋" w:eastAsia="仿宋" w:hAnsi="仿宋" w:hint="eastAsia"/>
          <w:sz w:val="32"/>
          <w:szCs w:val="32"/>
        </w:rPr>
        <w:t>采取以暂估价</w:t>
      </w:r>
      <w:proofErr w:type="gramEnd"/>
      <w:r w:rsidR="00B91052">
        <w:rPr>
          <w:rFonts w:ascii="仿宋" w:eastAsia="仿宋" w:hAnsi="仿宋" w:hint="eastAsia"/>
          <w:sz w:val="32"/>
          <w:szCs w:val="32"/>
        </w:rPr>
        <w:t>入账，后续再根据实际情况对账务予以</w:t>
      </w:r>
      <w:r w:rsidR="00EA7953">
        <w:rPr>
          <w:rFonts w:ascii="仿宋" w:eastAsia="仿宋" w:hAnsi="仿宋" w:hint="eastAsia"/>
          <w:sz w:val="32"/>
          <w:szCs w:val="32"/>
        </w:rPr>
        <w:t>相应</w:t>
      </w:r>
      <w:r w:rsidR="00B91052">
        <w:rPr>
          <w:rFonts w:ascii="仿宋" w:eastAsia="仿宋" w:hAnsi="仿宋" w:hint="eastAsia"/>
          <w:sz w:val="32"/>
          <w:szCs w:val="32"/>
        </w:rPr>
        <w:t>调整。</w:t>
      </w:r>
    </w:p>
    <w:p w:rsidR="00907EBC" w:rsidRPr="006734D2" w:rsidRDefault="0030044B" w:rsidP="009D43DB">
      <w:pPr>
        <w:spacing w:line="560" w:lineRule="exact"/>
        <w:ind w:firstLineChars="225" w:firstLine="720"/>
        <w:rPr>
          <w:rFonts w:ascii="方正小标宋简体" w:eastAsia="方正小标宋简体" w:hAnsi="仿宋"/>
          <w:sz w:val="32"/>
          <w:szCs w:val="32"/>
        </w:rPr>
      </w:pPr>
      <w:r w:rsidRPr="006734D2">
        <w:rPr>
          <w:rFonts w:ascii="方正小标宋简体" w:eastAsia="方正小标宋简体" w:hAnsi="仿宋" w:hint="eastAsia"/>
          <w:sz w:val="32"/>
          <w:szCs w:val="32"/>
        </w:rPr>
        <w:t>六、</w:t>
      </w:r>
      <w:r w:rsidR="00877543" w:rsidRPr="006734D2">
        <w:rPr>
          <w:rFonts w:ascii="方正小标宋简体" w:eastAsia="方正小标宋简体" w:hAnsi="仿宋" w:hint="eastAsia"/>
          <w:sz w:val="32"/>
          <w:szCs w:val="32"/>
        </w:rPr>
        <w:t>加强资产管理工作的建议</w:t>
      </w:r>
    </w:p>
    <w:p w:rsidR="00907EBC" w:rsidRDefault="00877543" w:rsidP="009D43DB">
      <w:pPr>
        <w:pStyle w:val="10"/>
        <w:spacing w:line="560" w:lineRule="exact"/>
        <w:ind w:firstLineChars="190" w:firstLine="610"/>
        <w:rPr>
          <w:rFonts w:ascii="仿宋" w:eastAsia="仿宋" w:hAnsi="仿宋"/>
          <w:b/>
          <w:kern w:val="0"/>
          <w:sz w:val="32"/>
          <w:szCs w:val="32"/>
        </w:rPr>
      </w:pPr>
      <w:r w:rsidRPr="0013755A">
        <w:rPr>
          <w:rFonts w:ascii="仿宋" w:eastAsia="仿宋" w:hAnsi="仿宋" w:hint="eastAsia"/>
          <w:b/>
          <w:kern w:val="0"/>
          <w:sz w:val="32"/>
          <w:szCs w:val="32"/>
        </w:rPr>
        <w:t>（一）管理</w:t>
      </w:r>
      <w:r w:rsidR="001D43A0">
        <w:rPr>
          <w:rFonts w:ascii="仿宋" w:eastAsia="仿宋" w:hAnsi="仿宋" w:hint="eastAsia"/>
          <w:b/>
          <w:kern w:val="0"/>
          <w:sz w:val="32"/>
          <w:szCs w:val="32"/>
        </w:rPr>
        <w:t>工作的建议和思路</w:t>
      </w:r>
    </w:p>
    <w:p w:rsidR="001F6EF5" w:rsidRDefault="001F6EF5" w:rsidP="00207D35">
      <w:pPr>
        <w:spacing w:line="560" w:lineRule="exact"/>
        <w:ind w:firstLineChars="200" w:firstLine="643"/>
        <w:rPr>
          <w:rFonts w:ascii="仿宋" w:eastAsia="仿宋" w:hAnsi="仿宋" w:cs="仿宋"/>
          <w:sz w:val="32"/>
          <w:szCs w:val="32"/>
        </w:rPr>
      </w:pPr>
      <w:r w:rsidRPr="001F6EF5">
        <w:rPr>
          <w:rFonts w:ascii="仿宋" w:eastAsia="仿宋" w:hAnsi="仿宋" w:cs="仿宋" w:hint="eastAsia"/>
          <w:b/>
          <w:sz w:val="32"/>
          <w:szCs w:val="32"/>
        </w:rPr>
        <w:t>进一步理顺管理体制、健全和完善管理制度。</w:t>
      </w:r>
      <w:r w:rsidR="001538BD">
        <w:rPr>
          <w:rFonts w:ascii="仿宋" w:eastAsia="仿宋" w:hAnsi="仿宋" w:cs="仿宋" w:hint="eastAsia"/>
          <w:sz w:val="32"/>
          <w:szCs w:val="32"/>
        </w:rPr>
        <w:t>建议上级主管部门</w:t>
      </w:r>
      <w:r w:rsidR="00B82430">
        <w:rPr>
          <w:rFonts w:ascii="仿宋" w:eastAsia="仿宋" w:hAnsi="仿宋" w:cs="仿宋" w:hint="eastAsia"/>
          <w:sz w:val="32"/>
          <w:szCs w:val="32"/>
        </w:rPr>
        <w:t>进一步明确资产管理工作要求，引导高校优化管理体制顶层设计，不断理顺国有资产管理体制，加强制度建设，同时要在加强日常和专项工作的业务指导</w:t>
      </w:r>
      <w:r w:rsidR="001538BD">
        <w:rPr>
          <w:rFonts w:ascii="仿宋" w:eastAsia="仿宋" w:hAnsi="仿宋" w:cs="仿宋" w:hint="eastAsia"/>
          <w:sz w:val="32"/>
          <w:szCs w:val="32"/>
        </w:rPr>
        <w:t>，并积极组织高校之间的</w:t>
      </w:r>
      <w:r w:rsidR="00B82430">
        <w:rPr>
          <w:rFonts w:ascii="仿宋" w:eastAsia="仿宋" w:hAnsi="仿宋" w:cs="仿宋" w:hint="eastAsia"/>
          <w:sz w:val="32"/>
          <w:szCs w:val="32"/>
        </w:rPr>
        <w:t>业务</w:t>
      </w:r>
      <w:r w:rsidR="001538BD">
        <w:rPr>
          <w:rFonts w:ascii="仿宋" w:eastAsia="仿宋" w:hAnsi="仿宋" w:cs="仿宋" w:hint="eastAsia"/>
          <w:sz w:val="32"/>
          <w:szCs w:val="32"/>
        </w:rPr>
        <w:t>交流学习</w:t>
      </w:r>
      <w:r w:rsidR="00B82430">
        <w:rPr>
          <w:rFonts w:ascii="仿宋" w:eastAsia="仿宋" w:hAnsi="仿宋" w:cs="仿宋" w:hint="eastAsia"/>
          <w:sz w:val="32"/>
          <w:szCs w:val="32"/>
        </w:rPr>
        <w:t>。</w:t>
      </w:r>
      <w:r w:rsidR="001538BD">
        <w:rPr>
          <w:rFonts w:ascii="仿宋" w:eastAsia="仿宋" w:hAnsi="仿宋" w:cs="仿宋" w:hint="eastAsia"/>
          <w:sz w:val="32"/>
          <w:szCs w:val="32"/>
        </w:rPr>
        <w:t>。</w:t>
      </w:r>
    </w:p>
    <w:p w:rsidR="001F6EF5" w:rsidRDefault="001F6EF5" w:rsidP="00207D35">
      <w:pPr>
        <w:spacing w:line="560" w:lineRule="exact"/>
        <w:ind w:firstLineChars="200" w:firstLine="643"/>
        <w:rPr>
          <w:rFonts w:ascii="仿宋" w:eastAsia="仿宋" w:hAnsi="仿宋" w:cs="仿宋"/>
          <w:sz w:val="32"/>
          <w:szCs w:val="32"/>
        </w:rPr>
      </w:pPr>
      <w:r w:rsidRPr="001F6EF5">
        <w:rPr>
          <w:rFonts w:ascii="仿宋" w:eastAsia="仿宋" w:hAnsi="仿宋" w:cs="仿宋" w:hint="eastAsia"/>
          <w:b/>
          <w:sz w:val="32"/>
          <w:szCs w:val="32"/>
        </w:rPr>
        <w:t>加强干部队伍建设。</w:t>
      </w:r>
      <w:r w:rsidR="00B82430">
        <w:rPr>
          <w:rFonts w:ascii="仿宋" w:eastAsia="仿宋" w:hAnsi="仿宋" w:cs="仿宋" w:hint="eastAsia"/>
          <w:sz w:val="32"/>
          <w:szCs w:val="32"/>
        </w:rPr>
        <w:t>当前国有资产管理工作面临新形势、新机遇、新挑战，任务重、时间紧、要求高已成为工作常态，管好高校国有资产需要强有力的专业化干部队伍与之相匹配，</w:t>
      </w:r>
      <w:proofErr w:type="gramStart"/>
      <w:r w:rsidR="00B82430">
        <w:rPr>
          <w:rFonts w:ascii="仿宋" w:eastAsia="仿宋" w:hAnsi="仿宋" w:cs="仿宋" w:hint="eastAsia"/>
          <w:sz w:val="32"/>
          <w:szCs w:val="32"/>
        </w:rPr>
        <w:t>然后目前</w:t>
      </w:r>
      <w:proofErr w:type="gramEnd"/>
      <w:r w:rsidR="00B82430">
        <w:rPr>
          <w:rFonts w:ascii="仿宋" w:eastAsia="仿宋" w:hAnsi="仿宋" w:cs="仿宋" w:hint="eastAsia"/>
          <w:sz w:val="32"/>
          <w:szCs w:val="32"/>
        </w:rPr>
        <w:t>高校普遍存在资产管理人员缺乏、力量薄弱</w:t>
      </w:r>
      <w:r w:rsidR="00484771">
        <w:rPr>
          <w:rFonts w:ascii="仿宋" w:eastAsia="仿宋" w:hAnsi="仿宋" w:cs="仿宋" w:hint="eastAsia"/>
          <w:sz w:val="32"/>
          <w:szCs w:val="32"/>
        </w:rPr>
        <w:t>。建议</w:t>
      </w:r>
      <w:r w:rsidR="00B82430">
        <w:rPr>
          <w:rFonts w:ascii="仿宋" w:eastAsia="仿宋" w:hAnsi="仿宋" w:cs="仿宋" w:hint="eastAsia"/>
          <w:sz w:val="32"/>
          <w:szCs w:val="32"/>
        </w:rPr>
        <w:t>上级主管部门引导高校加强和改善制度设计，强化资产管理机构职能和增配专职干部，进一步加强资产管理干部队伍建设；同时也对现有人员</w:t>
      </w:r>
      <w:r w:rsidR="00484771">
        <w:rPr>
          <w:rFonts w:ascii="仿宋" w:eastAsia="仿宋" w:hAnsi="仿宋" w:cs="仿宋" w:hint="eastAsia"/>
          <w:sz w:val="32"/>
          <w:szCs w:val="32"/>
        </w:rPr>
        <w:t>定期开展</w:t>
      </w:r>
      <w:r w:rsidR="00B82430">
        <w:rPr>
          <w:rFonts w:ascii="仿宋" w:eastAsia="仿宋" w:hAnsi="仿宋" w:cs="仿宋" w:hint="eastAsia"/>
          <w:sz w:val="32"/>
          <w:szCs w:val="32"/>
        </w:rPr>
        <w:t>业务培训和学习，</w:t>
      </w:r>
      <w:r w:rsidR="00B82430">
        <w:rPr>
          <w:rFonts w:ascii="仿宋" w:eastAsia="仿宋" w:hAnsi="仿宋" w:cs="仿宋" w:hint="eastAsia"/>
          <w:sz w:val="32"/>
          <w:szCs w:val="32"/>
        </w:rPr>
        <w:lastRenderedPageBreak/>
        <w:t>不断提升专职人员业务水平，从而为做好资产管理工作打好坚实基础。</w:t>
      </w:r>
    </w:p>
    <w:p w:rsidR="004362BD" w:rsidRDefault="001F6EF5" w:rsidP="004362BD">
      <w:pPr>
        <w:ind w:firstLine="645"/>
        <w:jc w:val="left"/>
        <w:rPr>
          <w:rFonts w:ascii="仿宋" w:eastAsia="仿宋" w:hAnsi="仿宋"/>
          <w:sz w:val="32"/>
          <w:szCs w:val="32"/>
        </w:rPr>
      </w:pPr>
      <w:r w:rsidRPr="001F6EF5">
        <w:rPr>
          <w:rFonts w:ascii="仿宋" w:eastAsia="仿宋" w:hAnsi="仿宋" w:cs="仿宋" w:hint="eastAsia"/>
          <w:b/>
          <w:sz w:val="32"/>
          <w:szCs w:val="32"/>
        </w:rPr>
        <w:t>进一步</w:t>
      </w:r>
      <w:r w:rsidR="00B82430">
        <w:rPr>
          <w:rFonts w:ascii="仿宋" w:eastAsia="仿宋" w:hAnsi="仿宋" w:cs="仿宋" w:hint="eastAsia"/>
          <w:b/>
          <w:sz w:val="32"/>
          <w:szCs w:val="32"/>
        </w:rPr>
        <w:t>落实</w:t>
      </w:r>
      <w:r w:rsidRPr="001F6EF5">
        <w:rPr>
          <w:rFonts w:ascii="仿宋" w:eastAsia="仿宋" w:hAnsi="仿宋" w:cs="仿宋" w:hint="eastAsia"/>
          <w:b/>
          <w:sz w:val="32"/>
          <w:szCs w:val="32"/>
        </w:rPr>
        <w:t>放管服。</w:t>
      </w:r>
      <w:r w:rsidR="00B82430">
        <w:rPr>
          <w:rFonts w:ascii="仿宋" w:eastAsia="仿宋" w:hAnsi="仿宋" w:cs="仿宋" w:hint="eastAsia"/>
          <w:sz w:val="32"/>
          <w:szCs w:val="32"/>
        </w:rPr>
        <w:t>目前上级主管部门已根据五部委联合发文相关要求制定和实施若干高校“放管服”</w:t>
      </w:r>
      <w:r w:rsidR="008333D7">
        <w:rPr>
          <w:rFonts w:ascii="仿宋" w:eastAsia="仿宋" w:hAnsi="仿宋" w:cs="仿宋" w:hint="eastAsia"/>
          <w:sz w:val="32"/>
          <w:szCs w:val="32"/>
        </w:rPr>
        <w:t>具体政策，特别是对已</w:t>
      </w:r>
      <w:proofErr w:type="gramStart"/>
      <w:r w:rsidR="008333D7">
        <w:rPr>
          <w:rFonts w:ascii="仿宋" w:eastAsia="仿宋" w:hAnsi="仿宋" w:cs="仿宋" w:hint="eastAsia"/>
          <w:sz w:val="32"/>
          <w:szCs w:val="32"/>
        </w:rPr>
        <w:t>达使用</w:t>
      </w:r>
      <w:proofErr w:type="gramEnd"/>
      <w:r w:rsidR="008333D7">
        <w:rPr>
          <w:rFonts w:ascii="仿宋" w:eastAsia="仿宋" w:hAnsi="仿宋" w:cs="仿宋" w:hint="eastAsia"/>
          <w:sz w:val="32"/>
          <w:szCs w:val="32"/>
        </w:rPr>
        <w:t>年限资产处置、科技成果转移转化等方面，已出台相关配套措施，简政放权，有力的激发了高校事业发展活力。但在实践中，现有“放管服”政策仍存在覆盖面不够广、相关程序</w:t>
      </w:r>
      <w:r w:rsidR="00062739">
        <w:rPr>
          <w:rFonts w:ascii="仿宋" w:eastAsia="仿宋" w:hAnsi="仿宋" w:cs="仿宋" w:hint="eastAsia"/>
          <w:sz w:val="32"/>
          <w:szCs w:val="32"/>
        </w:rPr>
        <w:t>有待进一步简化等改善空间。</w:t>
      </w:r>
      <w:r w:rsidR="004362BD">
        <w:rPr>
          <w:rFonts w:ascii="仿宋" w:eastAsia="仿宋" w:hAnsi="仿宋" w:cs="仿宋" w:hint="eastAsia"/>
          <w:sz w:val="32"/>
          <w:szCs w:val="32"/>
        </w:rPr>
        <w:t>。</w:t>
      </w:r>
      <w:r w:rsidR="004362BD">
        <w:rPr>
          <w:rFonts w:ascii="仿宋" w:eastAsia="仿宋" w:hAnsi="仿宋" w:hint="eastAsia"/>
          <w:sz w:val="32"/>
          <w:szCs w:val="32"/>
        </w:rPr>
        <w:t>建议</w:t>
      </w:r>
      <w:r w:rsidR="00062739">
        <w:rPr>
          <w:rFonts w:ascii="仿宋" w:eastAsia="仿宋" w:hAnsi="仿宋" w:hint="eastAsia"/>
          <w:sz w:val="32"/>
          <w:szCs w:val="32"/>
        </w:rPr>
        <w:t>上级主管部门</w:t>
      </w:r>
      <w:r w:rsidR="004362BD">
        <w:rPr>
          <w:rFonts w:ascii="仿宋" w:eastAsia="仿宋" w:hAnsi="仿宋" w:hint="eastAsia"/>
          <w:sz w:val="32"/>
          <w:szCs w:val="32"/>
        </w:rPr>
        <w:t>进一步</w:t>
      </w:r>
      <w:r w:rsidR="00062739">
        <w:rPr>
          <w:rFonts w:ascii="仿宋" w:eastAsia="仿宋" w:hAnsi="仿宋" w:hint="eastAsia"/>
          <w:sz w:val="32"/>
          <w:szCs w:val="32"/>
        </w:rPr>
        <w:t>扩大“放管服”事项范围，</w:t>
      </w:r>
      <w:r w:rsidR="004362BD">
        <w:rPr>
          <w:rFonts w:ascii="仿宋" w:eastAsia="仿宋" w:hAnsi="仿宋" w:hint="eastAsia"/>
          <w:sz w:val="32"/>
          <w:szCs w:val="32"/>
        </w:rPr>
        <w:t>简化报批报备手续，提高监管效率，</w:t>
      </w:r>
      <w:r w:rsidR="00062739">
        <w:rPr>
          <w:rFonts w:ascii="仿宋" w:eastAsia="仿宋" w:hAnsi="仿宋" w:hint="eastAsia"/>
          <w:sz w:val="32"/>
          <w:szCs w:val="32"/>
        </w:rPr>
        <w:t>进一步激发高校事业发展活力。</w:t>
      </w:r>
    </w:p>
    <w:p w:rsidR="00907EBC" w:rsidRDefault="001D43A0" w:rsidP="009D43DB">
      <w:pPr>
        <w:spacing w:line="560" w:lineRule="exact"/>
        <w:ind w:firstLineChars="198" w:firstLine="636"/>
        <w:rPr>
          <w:rFonts w:ascii="仿宋" w:eastAsia="仿宋" w:hAnsi="仿宋"/>
          <w:b/>
          <w:kern w:val="0"/>
          <w:sz w:val="32"/>
          <w:szCs w:val="32"/>
        </w:rPr>
      </w:pPr>
      <w:r>
        <w:rPr>
          <w:rFonts w:ascii="仿宋" w:eastAsia="仿宋" w:hAnsi="仿宋" w:hint="eastAsia"/>
          <w:b/>
          <w:kern w:val="0"/>
          <w:sz w:val="32"/>
          <w:szCs w:val="32"/>
        </w:rPr>
        <w:t>（二）对资产报表体系的意见和建议</w:t>
      </w:r>
    </w:p>
    <w:p w:rsidR="00C25303" w:rsidRDefault="00062739" w:rsidP="009D43DB">
      <w:pPr>
        <w:spacing w:line="560" w:lineRule="exact"/>
        <w:ind w:firstLineChars="198" w:firstLine="634"/>
        <w:rPr>
          <w:rFonts w:ascii="仿宋" w:eastAsia="仿宋" w:hAnsi="仿宋"/>
          <w:kern w:val="0"/>
          <w:sz w:val="32"/>
          <w:szCs w:val="32"/>
        </w:rPr>
      </w:pPr>
      <w:r>
        <w:rPr>
          <w:rFonts w:ascii="仿宋" w:eastAsia="仿宋" w:hAnsi="仿宋" w:hint="eastAsia"/>
          <w:kern w:val="0"/>
          <w:sz w:val="32"/>
          <w:szCs w:val="32"/>
        </w:rPr>
        <w:t>根据近两年系统运行实际情况</w:t>
      </w:r>
      <w:r w:rsidR="00C25303">
        <w:rPr>
          <w:rFonts w:ascii="仿宋" w:eastAsia="仿宋" w:hAnsi="仿宋" w:hint="eastAsia"/>
          <w:kern w:val="0"/>
          <w:sz w:val="32"/>
          <w:szCs w:val="32"/>
        </w:rPr>
        <w:t>，</w:t>
      </w:r>
      <w:r w:rsidR="0023135B">
        <w:rPr>
          <w:rFonts w:ascii="仿宋" w:eastAsia="仿宋" w:hAnsi="仿宋" w:hint="eastAsia"/>
          <w:kern w:val="0"/>
          <w:sz w:val="32"/>
          <w:szCs w:val="32"/>
        </w:rPr>
        <w:t>我校</w:t>
      </w:r>
      <w:r w:rsidR="00C25303">
        <w:rPr>
          <w:rFonts w:ascii="仿宋" w:eastAsia="仿宋" w:hAnsi="仿宋" w:hint="eastAsia"/>
          <w:kern w:val="0"/>
          <w:sz w:val="32"/>
          <w:szCs w:val="32"/>
        </w:rPr>
        <w:t>认为</w:t>
      </w:r>
      <w:r>
        <w:rPr>
          <w:rFonts w:ascii="仿宋" w:eastAsia="仿宋" w:hAnsi="仿宋" w:hint="eastAsia"/>
          <w:kern w:val="0"/>
          <w:sz w:val="32"/>
          <w:szCs w:val="32"/>
        </w:rPr>
        <w:t>基于财政部资产管理普遍和一般性要求开发部署的</w:t>
      </w:r>
      <w:r w:rsidR="0023135B">
        <w:rPr>
          <w:rFonts w:ascii="仿宋" w:eastAsia="仿宋" w:hAnsi="仿宋" w:hint="eastAsia"/>
          <w:kern w:val="0"/>
          <w:sz w:val="32"/>
          <w:szCs w:val="32"/>
        </w:rPr>
        <w:t>当前</w:t>
      </w:r>
      <w:r w:rsidR="00C25303">
        <w:rPr>
          <w:rFonts w:ascii="仿宋" w:eastAsia="仿宋" w:hAnsi="仿宋" w:hint="eastAsia"/>
          <w:kern w:val="0"/>
          <w:sz w:val="32"/>
          <w:szCs w:val="32"/>
        </w:rPr>
        <w:t>报表系统对高校</w:t>
      </w:r>
      <w:r w:rsidR="0023135B">
        <w:rPr>
          <w:rFonts w:ascii="仿宋" w:eastAsia="仿宋" w:hAnsi="仿宋" w:hint="eastAsia"/>
          <w:kern w:val="0"/>
          <w:sz w:val="32"/>
          <w:szCs w:val="32"/>
        </w:rPr>
        <w:t>资产</w:t>
      </w:r>
      <w:r>
        <w:rPr>
          <w:rFonts w:ascii="仿宋" w:eastAsia="仿宋" w:hAnsi="仿宋" w:hint="eastAsia"/>
          <w:kern w:val="0"/>
          <w:sz w:val="32"/>
          <w:szCs w:val="32"/>
        </w:rPr>
        <w:t>管理</w:t>
      </w:r>
      <w:r w:rsidR="0023135B">
        <w:rPr>
          <w:rFonts w:ascii="仿宋" w:eastAsia="仿宋" w:hAnsi="仿宋" w:hint="eastAsia"/>
          <w:kern w:val="0"/>
          <w:sz w:val="32"/>
          <w:szCs w:val="32"/>
        </w:rPr>
        <w:t>的</w:t>
      </w:r>
      <w:r w:rsidR="00C25303">
        <w:rPr>
          <w:rFonts w:ascii="仿宋" w:eastAsia="仿宋" w:hAnsi="仿宋" w:hint="eastAsia"/>
          <w:kern w:val="0"/>
          <w:sz w:val="32"/>
          <w:szCs w:val="32"/>
        </w:rPr>
        <w:t>特殊性</w:t>
      </w:r>
      <w:r>
        <w:rPr>
          <w:rFonts w:ascii="仿宋" w:eastAsia="仿宋" w:hAnsi="仿宋" w:hint="eastAsia"/>
          <w:kern w:val="0"/>
          <w:sz w:val="32"/>
          <w:szCs w:val="32"/>
        </w:rPr>
        <w:t>考虑还不够全面</w:t>
      </w:r>
      <w:r w:rsidR="00C25303">
        <w:rPr>
          <w:rFonts w:ascii="仿宋" w:eastAsia="仿宋" w:hAnsi="仿宋" w:hint="eastAsia"/>
          <w:kern w:val="0"/>
          <w:sz w:val="32"/>
          <w:szCs w:val="32"/>
        </w:rPr>
        <w:t>，</w:t>
      </w:r>
      <w:r>
        <w:rPr>
          <w:rFonts w:ascii="仿宋" w:eastAsia="仿宋" w:hAnsi="仿宋" w:hint="eastAsia"/>
          <w:kern w:val="0"/>
          <w:sz w:val="32"/>
          <w:szCs w:val="32"/>
        </w:rPr>
        <w:t>系统</w:t>
      </w:r>
      <w:r w:rsidR="00C25303">
        <w:rPr>
          <w:rFonts w:ascii="仿宋" w:eastAsia="仿宋" w:hAnsi="仿宋" w:hint="eastAsia"/>
          <w:kern w:val="0"/>
          <w:sz w:val="32"/>
          <w:szCs w:val="32"/>
        </w:rPr>
        <w:t>参数设计</w:t>
      </w:r>
      <w:r>
        <w:rPr>
          <w:rFonts w:ascii="仿宋" w:eastAsia="仿宋" w:hAnsi="仿宋" w:hint="eastAsia"/>
          <w:kern w:val="0"/>
          <w:sz w:val="32"/>
          <w:szCs w:val="32"/>
        </w:rPr>
        <w:t>有待进一步完善</w:t>
      </w:r>
      <w:r w:rsidR="00C25303">
        <w:rPr>
          <w:rFonts w:ascii="仿宋" w:eastAsia="仿宋" w:hAnsi="仿宋" w:hint="eastAsia"/>
          <w:kern w:val="0"/>
          <w:sz w:val="32"/>
          <w:szCs w:val="32"/>
        </w:rPr>
        <w:t>。建议后期</w:t>
      </w:r>
      <w:r>
        <w:rPr>
          <w:rFonts w:ascii="仿宋" w:eastAsia="仿宋" w:hAnsi="仿宋" w:hint="eastAsia"/>
          <w:kern w:val="0"/>
          <w:sz w:val="32"/>
          <w:szCs w:val="32"/>
        </w:rPr>
        <w:t>可由上级主管部门协调系统开发企业</w:t>
      </w:r>
      <w:r w:rsidR="00C25303">
        <w:rPr>
          <w:rFonts w:ascii="仿宋" w:eastAsia="仿宋" w:hAnsi="仿宋" w:hint="eastAsia"/>
          <w:kern w:val="0"/>
          <w:sz w:val="32"/>
          <w:szCs w:val="32"/>
        </w:rPr>
        <w:t>对高校</w:t>
      </w:r>
      <w:r>
        <w:rPr>
          <w:rFonts w:ascii="仿宋" w:eastAsia="仿宋" w:hAnsi="仿宋" w:hint="eastAsia"/>
          <w:kern w:val="0"/>
          <w:sz w:val="32"/>
          <w:szCs w:val="32"/>
        </w:rPr>
        <w:t>资产管理现状进行广泛调研，</w:t>
      </w:r>
      <w:r w:rsidR="00C25303">
        <w:rPr>
          <w:rFonts w:ascii="仿宋" w:eastAsia="仿宋" w:hAnsi="仿宋" w:hint="eastAsia"/>
          <w:kern w:val="0"/>
          <w:sz w:val="32"/>
          <w:szCs w:val="32"/>
        </w:rPr>
        <w:t>根据实际情况不断完善</w:t>
      </w:r>
      <w:r>
        <w:rPr>
          <w:rFonts w:ascii="仿宋" w:eastAsia="仿宋" w:hAnsi="仿宋" w:hint="eastAsia"/>
          <w:kern w:val="0"/>
          <w:sz w:val="32"/>
          <w:szCs w:val="32"/>
        </w:rPr>
        <w:t>改进</w:t>
      </w:r>
      <w:r w:rsidR="00C25303">
        <w:rPr>
          <w:rFonts w:ascii="仿宋" w:eastAsia="仿宋" w:hAnsi="仿宋" w:hint="eastAsia"/>
          <w:kern w:val="0"/>
          <w:sz w:val="32"/>
          <w:szCs w:val="32"/>
        </w:rPr>
        <w:t>系统，加强系统的日常维护和升级，</w:t>
      </w:r>
      <w:r>
        <w:rPr>
          <w:rFonts w:ascii="仿宋" w:eastAsia="仿宋" w:hAnsi="仿宋" w:hint="eastAsia"/>
          <w:kern w:val="0"/>
          <w:sz w:val="32"/>
          <w:szCs w:val="32"/>
        </w:rPr>
        <w:t>提升系统运行的稳定性，特别是</w:t>
      </w:r>
      <w:r w:rsidR="00C25303">
        <w:rPr>
          <w:rFonts w:ascii="仿宋" w:eastAsia="仿宋" w:hAnsi="仿宋" w:hint="eastAsia"/>
          <w:kern w:val="0"/>
          <w:sz w:val="32"/>
          <w:szCs w:val="32"/>
        </w:rPr>
        <w:t>在报表上报阶段减少系统参数的</w:t>
      </w:r>
      <w:r>
        <w:rPr>
          <w:rFonts w:ascii="仿宋" w:eastAsia="仿宋" w:hAnsi="仿宋" w:hint="eastAsia"/>
          <w:kern w:val="0"/>
          <w:sz w:val="32"/>
          <w:szCs w:val="32"/>
        </w:rPr>
        <w:t>调试、</w:t>
      </w:r>
      <w:r w:rsidR="00C25303">
        <w:rPr>
          <w:rFonts w:ascii="仿宋" w:eastAsia="仿宋" w:hAnsi="仿宋" w:hint="eastAsia"/>
          <w:kern w:val="0"/>
          <w:sz w:val="32"/>
          <w:szCs w:val="32"/>
        </w:rPr>
        <w:t>修改和维护时间，提高</w:t>
      </w:r>
      <w:r w:rsidR="00E2775F">
        <w:rPr>
          <w:rFonts w:ascii="仿宋" w:eastAsia="仿宋" w:hAnsi="仿宋" w:hint="eastAsia"/>
          <w:kern w:val="0"/>
          <w:sz w:val="32"/>
          <w:szCs w:val="32"/>
        </w:rPr>
        <w:t>报表</w:t>
      </w:r>
      <w:r>
        <w:rPr>
          <w:rFonts w:ascii="仿宋" w:eastAsia="仿宋" w:hAnsi="仿宋" w:hint="eastAsia"/>
          <w:kern w:val="0"/>
          <w:sz w:val="32"/>
          <w:szCs w:val="32"/>
        </w:rPr>
        <w:t>系统易用性及</w:t>
      </w:r>
      <w:r w:rsidR="00E2775F">
        <w:rPr>
          <w:rFonts w:ascii="仿宋" w:eastAsia="仿宋" w:hAnsi="仿宋" w:hint="eastAsia"/>
          <w:kern w:val="0"/>
          <w:sz w:val="32"/>
          <w:szCs w:val="32"/>
        </w:rPr>
        <w:t>上报效率。</w:t>
      </w:r>
    </w:p>
    <w:p w:rsidR="00E2775F" w:rsidRDefault="00E2775F" w:rsidP="009D43DB">
      <w:pPr>
        <w:spacing w:line="560" w:lineRule="exact"/>
        <w:ind w:firstLineChars="198" w:firstLine="634"/>
        <w:rPr>
          <w:rFonts w:ascii="仿宋" w:eastAsia="仿宋" w:hAnsi="仿宋"/>
          <w:kern w:val="0"/>
          <w:sz w:val="32"/>
          <w:szCs w:val="32"/>
        </w:rPr>
      </w:pPr>
      <w:r>
        <w:rPr>
          <w:rFonts w:ascii="仿宋" w:eastAsia="仿宋" w:hAnsi="仿宋" w:hint="eastAsia"/>
          <w:kern w:val="0"/>
          <w:sz w:val="32"/>
          <w:szCs w:val="32"/>
        </w:rPr>
        <w:t>在报表系统的技术支持方面，建议在报表</w:t>
      </w:r>
      <w:r w:rsidR="00D40F0F">
        <w:rPr>
          <w:rFonts w:ascii="仿宋" w:eastAsia="仿宋" w:hAnsi="仿宋" w:hint="eastAsia"/>
          <w:kern w:val="0"/>
          <w:sz w:val="32"/>
          <w:szCs w:val="32"/>
        </w:rPr>
        <w:t>上报期间，</w:t>
      </w:r>
      <w:r>
        <w:rPr>
          <w:rFonts w:ascii="仿宋" w:eastAsia="仿宋" w:hAnsi="仿宋" w:hint="eastAsia"/>
          <w:kern w:val="0"/>
          <w:sz w:val="32"/>
          <w:szCs w:val="32"/>
        </w:rPr>
        <w:t>上级部门</w:t>
      </w:r>
      <w:r w:rsidR="00D40F0F">
        <w:rPr>
          <w:rFonts w:ascii="仿宋" w:eastAsia="仿宋" w:hAnsi="仿宋" w:hint="eastAsia"/>
          <w:kern w:val="0"/>
          <w:sz w:val="32"/>
          <w:szCs w:val="32"/>
        </w:rPr>
        <w:t>协调及</w:t>
      </w:r>
      <w:r>
        <w:rPr>
          <w:rFonts w:ascii="仿宋" w:eastAsia="仿宋" w:hAnsi="仿宋" w:hint="eastAsia"/>
          <w:kern w:val="0"/>
          <w:sz w:val="32"/>
          <w:szCs w:val="32"/>
        </w:rPr>
        <w:t>报表系统开发</w:t>
      </w:r>
      <w:r w:rsidR="00D40F0F">
        <w:rPr>
          <w:rFonts w:ascii="仿宋" w:eastAsia="仿宋" w:hAnsi="仿宋" w:hint="eastAsia"/>
          <w:kern w:val="0"/>
          <w:sz w:val="32"/>
          <w:szCs w:val="32"/>
        </w:rPr>
        <w:t>企业加强现场指导，及时解决上报中遇到的疑难问题，协助高校</w:t>
      </w:r>
      <w:r w:rsidR="00F87DF9">
        <w:rPr>
          <w:rFonts w:ascii="仿宋" w:eastAsia="仿宋" w:hAnsi="仿宋" w:hint="eastAsia"/>
          <w:kern w:val="0"/>
          <w:sz w:val="32"/>
          <w:szCs w:val="32"/>
        </w:rPr>
        <w:t>顺利完成报表工作</w:t>
      </w:r>
      <w:r w:rsidR="00D40F0F">
        <w:rPr>
          <w:rFonts w:ascii="仿宋" w:eastAsia="仿宋" w:hAnsi="仿宋" w:hint="eastAsia"/>
          <w:kern w:val="0"/>
          <w:sz w:val="32"/>
          <w:szCs w:val="32"/>
        </w:rPr>
        <w:t>；</w:t>
      </w:r>
      <w:r w:rsidR="00F87DF9">
        <w:rPr>
          <w:rFonts w:ascii="仿宋" w:eastAsia="仿宋" w:hAnsi="仿宋" w:hint="eastAsia"/>
          <w:kern w:val="0"/>
          <w:sz w:val="32"/>
          <w:szCs w:val="32"/>
        </w:rPr>
        <w:t>同时，我校还建议上级部门</w:t>
      </w:r>
      <w:r w:rsidR="00D40F0F">
        <w:rPr>
          <w:rFonts w:ascii="仿宋" w:eastAsia="仿宋" w:hAnsi="仿宋" w:hint="eastAsia"/>
          <w:kern w:val="0"/>
          <w:sz w:val="32"/>
          <w:szCs w:val="32"/>
        </w:rPr>
        <w:t>研究</w:t>
      </w:r>
      <w:r w:rsidR="00F87DF9">
        <w:rPr>
          <w:rFonts w:ascii="仿宋" w:eastAsia="仿宋" w:hAnsi="仿宋" w:hint="eastAsia"/>
          <w:kern w:val="0"/>
          <w:sz w:val="32"/>
          <w:szCs w:val="32"/>
        </w:rPr>
        <w:t>将各种报表实现整合</w:t>
      </w:r>
      <w:r w:rsidR="00D40F0F">
        <w:rPr>
          <w:rFonts w:ascii="仿宋" w:eastAsia="仿宋" w:hAnsi="仿宋" w:hint="eastAsia"/>
          <w:kern w:val="0"/>
          <w:sz w:val="32"/>
          <w:szCs w:val="32"/>
        </w:rPr>
        <w:t>上报的可行性</w:t>
      </w:r>
      <w:r w:rsidR="00F87DF9">
        <w:rPr>
          <w:rFonts w:ascii="仿宋" w:eastAsia="仿宋" w:hAnsi="仿宋" w:hint="eastAsia"/>
          <w:kern w:val="0"/>
          <w:sz w:val="32"/>
          <w:szCs w:val="32"/>
        </w:rPr>
        <w:t>，</w:t>
      </w:r>
      <w:r w:rsidR="00D40F0F">
        <w:rPr>
          <w:rFonts w:ascii="仿宋" w:eastAsia="仿宋" w:hAnsi="仿宋" w:hint="eastAsia"/>
          <w:kern w:val="0"/>
          <w:sz w:val="32"/>
          <w:szCs w:val="32"/>
        </w:rPr>
        <w:t>如</w:t>
      </w:r>
      <w:r w:rsidR="00F87DF9">
        <w:rPr>
          <w:rFonts w:ascii="仿宋" w:eastAsia="仿宋" w:hAnsi="仿宋" w:hint="eastAsia"/>
          <w:kern w:val="0"/>
          <w:sz w:val="32"/>
          <w:szCs w:val="32"/>
        </w:rPr>
        <w:t>资产月报、行政事业单位报表和国有资产决算等报表</w:t>
      </w:r>
      <w:r w:rsidR="00F87DF9">
        <w:rPr>
          <w:rFonts w:ascii="仿宋" w:eastAsia="仿宋" w:hAnsi="仿宋" w:hint="eastAsia"/>
          <w:kern w:val="0"/>
          <w:sz w:val="32"/>
          <w:szCs w:val="32"/>
        </w:rPr>
        <w:lastRenderedPageBreak/>
        <w:t>口径一致的尽量在统一平台完成，这样既可以避免重复性报送，也可以保证统计数据口径的一致性和准确性。</w:t>
      </w:r>
    </w:p>
    <w:p w:rsidR="0099607F" w:rsidRDefault="0099607F" w:rsidP="009D43DB">
      <w:pPr>
        <w:spacing w:line="560" w:lineRule="exact"/>
        <w:ind w:firstLineChars="198" w:firstLine="634"/>
        <w:rPr>
          <w:rFonts w:ascii="仿宋" w:eastAsia="仿宋" w:hAnsi="仿宋"/>
          <w:kern w:val="0"/>
          <w:sz w:val="32"/>
          <w:szCs w:val="32"/>
        </w:rPr>
      </w:pPr>
      <w:r>
        <w:rPr>
          <w:rFonts w:ascii="仿宋" w:eastAsia="仿宋" w:hAnsi="仿宋" w:hint="eastAsia"/>
          <w:kern w:val="0"/>
          <w:sz w:val="32"/>
          <w:szCs w:val="32"/>
        </w:rPr>
        <w:t>专此报告。</w:t>
      </w:r>
    </w:p>
    <w:p w:rsidR="0099607F" w:rsidRDefault="0099607F" w:rsidP="009D43DB">
      <w:pPr>
        <w:spacing w:line="560" w:lineRule="exact"/>
        <w:ind w:firstLineChars="198" w:firstLine="634"/>
        <w:rPr>
          <w:rFonts w:ascii="仿宋" w:eastAsia="仿宋" w:hAnsi="仿宋"/>
          <w:kern w:val="0"/>
          <w:sz w:val="32"/>
          <w:szCs w:val="32"/>
        </w:rPr>
      </w:pPr>
    </w:p>
    <w:p w:rsidR="009D43DB" w:rsidRDefault="007C6993" w:rsidP="009D43DB">
      <w:pPr>
        <w:spacing w:line="560" w:lineRule="exact"/>
        <w:ind w:firstLineChars="198" w:firstLine="634"/>
        <w:rPr>
          <w:rFonts w:ascii="仿宋" w:eastAsia="仿宋" w:hAnsi="仿宋"/>
          <w:kern w:val="0"/>
          <w:sz w:val="32"/>
          <w:szCs w:val="32"/>
        </w:rPr>
      </w:pPr>
      <w:r>
        <w:rPr>
          <w:rFonts w:ascii="仿宋" w:eastAsia="仿宋" w:hAnsi="仿宋" w:hint="eastAsia"/>
          <w:kern w:val="0"/>
          <w:sz w:val="32"/>
          <w:szCs w:val="32"/>
        </w:rPr>
        <w:t xml:space="preserve">                           </w:t>
      </w:r>
    </w:p>
    <w:p w:rsidR="0099607F" w:rsidRPr="0099607F" w:rsidRDefault="0099607F" w:rsidP="009D43DB">
      <w:pPr>
        <w:spacing w:line="560" w:lineRule="exact"/>
        <w:ind w:firstLineChars="1498" w:firstLine="4794"/>
        <w:rPr>
          <w:rFonts w:ascii="仿宋" w:eastAsia="仿宋" w:hAnsi="仿宋"/>
          <w:kern w:val="0"/>
          <w:sz w:val="32"/>
          <w:szCs w:val="32"/>
        </w:rPr>
      </w:pPr>
      <w:r>
        <w:rPr>
          <w:rFonts w:ascii="仿宋" w:eastAsia="仿宋" w:hAnsi="仿宋" w:hint="eastAsia"/>
          <w:kern w:val="0"/>
          <w:sz w:val="32"/>
          <w:szCs w:val="32"/>
        </w:rPr>
        <w:t>中国人民大学</w:t>
      </w:r>
    </w:p>
    <w:sectPr w:rsidR="0099607F" w:rsidRPr="0099607F" w:rsidSect="00907EB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94A" w:rsidRDefault="00D8194A" w:rsidP="00907EBC">
      <w:r>
        <w:separator/>
      </w:r>
    </w:p>
  </w:endnote>
  <w:endnote w:type="continuationSeparator" w:id="0">
    <w:p w:rsidR="00D8194A" w:rsidRDefault="00D8194A" w:rsidP="00907EB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CC" w:rsidRDefault="001F6EF5">
    <w:pPr>
      <w:pStyle w:val="a6"/>
      <w:framePr w:wrap="around" w:vAnchor="text" w:hAnchor="margin" w:xAlign="center" w:y="1"/>
      <w:rPr>
        <w:rStyle w:val="a8"/>
      </w:rPr>
    </w:pPr>
    <w:r>
      <w:fldChar w:fldCharType="begin"/>
    </w:r>
    <w:r w:rsidR="00DA45CC">
      <w:rPr>
        <w:rStyle w:val="a8"/>
      </w:rPr>
      <w:instrText xml:space="preserve">PAGE  </w:instrText>
    </w:r>
    <w:r>
      <w:fldChar w:fldCharType="end"/>
    </w:r>
  </w:p>
  <w:p w:rsidR="00DA45CC" w:rsidRDefault="00DA45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CC" w:rsidRDefault="001F6EF5">
    <w:pPr>
      <w:pStyle w:val="a6"/>
      <w:framePr w:wrap="around" w:vAnchor="text" w:hAnchor="margin" w:xAlign="center" w:y="1"/>
      <w:rPr>
        <w:rStyle w:val="a8"/>
      </w:rPr>
    </w:pPr>
    <w:r>
      <w:fldChar w:fldCharType="begin"/>
    </w:r>
    <w:r w:rsidR="00DA45CC">
      <w:rPr>
        <w:rStyle w:val="a8"/>
      </w:rPr>
      <w:instrText xml:space="preserve">PAGE  </w:instrText>
    </w:r>
    <w:r>
      <w:fldChar w:fldCharType="separate"/>
    </w:r>
    <w:r w:rsidR="00207D35">
      <w:rPr>
        <w:rStyle w:val="a8"/>
        <w:noProof/>
      </w:rPr>
      <w:t>2</w:t>
    </w:r>
    <w:r>
      <w:fldChar w:fldCharType="end"/>
    </w:r>
  </w:p>
  <w:p w:rsidR="00DA45CC" w:rsidRDefault="00DA45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94A" w:rsidRDefault="00D8194A" w:rsidP="00907EBC">
      <w:r>
        <w:separator/>
      </w:r>
    </w:p>
  </w:footnote>
  <w:footnote w:type="continuationSeparator" w:id="0">
    <w:p w:rsidR="00D8194A" w:rsidRDefault="00D8194A" w:rsidP="00907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91A7C"/>
    <w:multiLevelType w:val="multilevel"/>
    <w:tmpl w:val="30E91A7C"/>
    <w:lvl w:ilvl="0">
      <w:start w:val="1"/>
      <w:numFmt w:val="japaneseCounting"/>
      <w:lvlText w:val="%1、"/>
      <w:lvlJc w:val="left"/>
      <w:pPr>
        <w:ind w:left="1288" w:hanging="720"/>
      </w:pPr>
      <w:rPr>
        <w:rFonts w:ascii="黑体" w:eastAsia="黑体" w:hAnsi="Calibri" w:hint="eastAsia"/>
        <w:color w:val="auto"/>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599C"/>
    <w:rsid w:val="000004B6"/>
    <w:rsid w:val="00002F5F"/>
    <w:rsid w:val="00005F30"/>
    <w:rsid w:val="00010CC2"/>
    <w:rsid w:val="000133B5"/>
    <w:rsid w:val="0001452F"/>
    <w:rsid w:val="00020726"/>
    <w:rsid w:val="000263E6"/>
    <w:rsid w:val="0002693F"/>
    <w:rsid w:val="000315FA"/>
    <w:rsid w:val="00062739"/>
    <w:rsid w:val="00071ECA"/>
    <w:rsid w:val="00080401"/>
    <w:rsid w:val="00096F37"/>
    <w:rsid w:val="000A2A43"/>
    <w:rsid w:val="000C3825"/>
    <w:rsid w:val="000F294E"/>
    <w:rsid w:val="00112F28"/>
    <w:rsid w:val="00115758"/>
    <w:rsid w:val="00121C57"/>
    <w:rsid w:val="00134B3E"/>
    <w:rsid w:val="0013755A"/>
    <w:rsid w:val="0014437D"/>
    <w:rsid w:val="00144439"/>
    <w:rsid w:val="001538BD"/>
    <w:rsid w:val="0016132F"/>
    <w:rsid w:val="00172AC7"/>
    <w:rsid w:val="00182252"/>
    <w:rsid w:val="00185DBB"/>
    <w:rsid w:val="001B0B4B"/>
    <w:rsid w:val="001B7D17"/>
    <w:rsid w:val="001C2856"/>
    <w:rsid w:val="001C5EFB"/>
    <w:rsid w:val="001D0CC3"/>
    <w:rsid w:val="001D43A0"/>
    <w:rsid w:val="001E00AB"/>
    <w:rsid w:val="001E1624"/>
    <w:rsid w:val="001F3B43"/>
    <w:rsid w:val="001F54A3"/>
    <w:rsid w:val="001F6EF5"/>
    <w:rsid w:val="001F7B3B"/>
    <w:rsid w:val="00200E75"/>
    <w:rsid w:val="00201F8E"/>
    <w:rsid w:val="00207D35"/>
    <w:rsid w:val="00222F75"/>
    <w:rsid w:val="00224B5A"/>
    <w:rsid w:val="0023135B"/>
    <w:rsid w:val="00252AA1"/>
    <w:rsid w:val="0025389B"/>
    <w:rsid w:val="00261C81"/>
    <w:rsid w:val="0027640E"/>
    <w:rsid w:val="00281DD6"/>
    <w:rsid w:val="002862BF"/>
    <w:rsid w:val="002A206B"/>
    <w:rsid w:val="002B0DCB"/>
    <w:rsid w:val="002B49A6"/>
    <w:rsid w:val="002D64DE"/>
    <w:rsid w:val="002E3C63"/>
    <w:rsid w:val="002F06BB"/>
    <w:rsid w:val="0030044B"/>
    <w:rsid w:val="003004DC"/>
    <w:rsid w:val="00301967"/>
    <w:rsid w:val="00327FBF"/>
    <w:rsid w:val="003611AD"/>
    <w:rsid w:val="00364686"/>
    <w:rsid w:val="00377900"/>
    <w:rsid w:val="003857A9"/>
    <w:rsid w:val="00385AFF"/>
    <w:rsid w:val="00386292"/>
    <w:rsid w:val="003874FA"/>
    <w:rsid w:val="003A01AE"/>
    <w:rsid w:val="003D677C"/>
    <w:rsid w:val="003F4032"/>
    <w:rsid w:val="004359F4"/>
    <w:rsid w:val="004362BD"/>
    <w:rsid w:val="00460D4E"/>
    <w:rsid w:val="00465733"/>
    <w:rsid w:val="004751F5"/>
    <w:rsid w:val="00484771"/>
    <w:rsid w:val="004937DF"/>
    <w:rsid w:val="004A094D"/>
    <w:rsid w:val="004A2154"/>
    <w:rsid w:val="004A3DD1"/>
    <w:rsid w:val="004B1C4B"/>
    <w:rsid w:val="004B2D50"/>
    <w:rsid w:val="004B3B35"/>
    <w:rsid w:val="004B4197"/>
    <w:rsid w:val="004B6BE1"/>
    <w:rsid w:val="004B7347"/>
    <w:rsid w:val="004C529C"/>
    <w:rsid w:val="004C55CA"/>
    <w:rsid w:val="004D47C6"/>
    <w:rsid w:val="004D6137"/>
    <w:rsid w:val="004D76DC"/>
    <w:rsid w:val="004F249B"/>
    <w:rsid w:val="004F5D6C"/>
    <w:rsid w:val="00500443"/>
    <w:rsid w:val="00500BDA"/>
    <w:rsid w:val="00502C20"/>
    <w:rsid w:val="0050466E"/>
    <w:rsid w:val="0050763A"/>
    <w:rsid w:val="00513DC4"/>
    <w:rsid w:val="0052000C"/>
    <w:rsid w:val="0052477F"/>
    <w:rsid w:val="00530B8F"/>
    <w:rsid w:val="00542E86"/>
    <w:rsid w:val="00550488"/>
    <w:rsid w:val="00555182"/>
    <w:rsid w:val="00572724"/>
    <w:rsid w:val="0057747B"/>
    <w:rsid w:val="00583436"/>
    <w:rsid w:val="00590D26"/>
    <w:rsid w:val="005A2678"/>
    <w:rsid w:val="005B42F9"/>
    <w:rsid w:val="005C0646"/>
    <w:rsid w:val="005D4893"/>
    <w:rsid w:val="005D4BA3"/>
    <w:rsid w:val="005F31CB"/>
    <w:rsid w:val="005F757E"/>
    <w:rsid w:val="0061516F"/>
    <w:rsid w:val="00622F50"/>
    <w:rsid w:val="00630469"/>
    <w:rsid w:val="006319AF"/>
    <w:rsid w:val="00632B94"/>
    <w:rsid w:val="006506DD"/>
    <w:rsid w:val="006734D2"/>
    <w:rsid w:val="00675ACA"/>
    <w:rsid w:val="00686B4A"/>
    <w:rsid w:val="00691261"/>
    <w:rsid w:val="006942CD"/>
    <w:rsid w:val="006A79E2"/>
    <w:rsid w:val="006B214A"/>
    <w:rsid w:val="006B77D1"/>
    <w:rsid w:val="006C05DE"/>
    <w:rsid w:val="006E3DC9"/>
    <w:rsid w:val="006F4F95"/>
    <w:rsid w:val="00700518"/>
    <w:rsid w:val="00705E76"/>
    <w:rsid w:val="007067D5"/>
    <w:rsid w:val="00746E5A"/>
    <w:rsid w:val="00752B23"/>
    <w:rsid w:val="00756AE5"/>
    <w:rsid w:val="00773668"/>
    <w:rsid w:val="00795083"/>
    <w:rsid w:val="007A2646"/>
    <w:rsid w:val="007C6993"/>
    <w:rsid w:val="007D36F6"/>
    <w:rsid w:val="007F0ACA"/>
    <w:rsid w:val="008101CA"/>
    <w:rsid w:val="0081099D"/>
    <w:rsid w:val="00823341"/>
    <w:rsid w:val="00827AF1"/>
    <w:rsid w:val="008333D7"/>
    <w:rsid w:val="008375BD"/>
    <w:rsid w:val="0084298B"/>
    <w:rsid w:val="00847EB0"/>
    <w:rsid w:val="00870619"/>
    <w:rsid w:val="00877543"/>
    <w:rsid w:val="00884516"/>
    <w:rsid w:val="008A1787"/>
    <w:rsid w:val="008A68BA"/>
    <w:rsid w:val="008B0F73"/>
    <w:rsid w:val="008C10F5"/>
    <w:rsid w:val="008C3BDB"/>
    <w:rsid w:val="008E0165"/>
    <w:rsid w:val="008E2117"/>
    <w:rsid w:val="008E3118"/>
    <w:rsid w:val="008F7E1E"/>
    <w:rsid w:val="0090770C"/>
    <w:rsid w:val="00907EBC"/>
    <w:rsid w:val="009170BE"/>
    <w:rsid w:val="00925324"/>
    <w:rsid w:val="009352B5"/>
    <w:rsid w:val="00936A46"/>
    <w:rsid w:val="009625C7"/>
    <w:rsid w:val="0096582B"/>
    <w:rsid w:val="00985314"/>
    <w:rsid w:val="009859EC"/>
    <w:rsid w:val="00985D62"/>
    <w:rsid w:val="009912EB"/>
    <w:rsid w:val="009917C2"/>
    <w:rsid w:val="0099607F"/>
    <w:rsid w:val="009A1249"/>
    <w:rsid w:val="009C63E2"/>
    <w:rsid w:val="009D404A"/>
    <w:rsid w:val="009D43DB"/>
    <w:rsid w:val="009E28E0"/>
    <w:rsid w:val="009E659B"/>
    <w:rsid w:val="00A04155"/>
    <w:rsid w:val="00A06D92"/>
    <w:rsid w:val="00A169E7"/>
    <w:rsid w:val="00A16A3C"/>
    <w:rsid w:val="00A31BB9"/>
    <w:rsid w:val="00A33549"/>
    <w:rsid w:val="00A52FDF"/>
    <w:rsid w:val="00A6401F"/>
    <w:rsid w:val="00A644D9"/>
    <w:rsid w:val="00A70CC9"/>
    <w:rsid w:val="00A70F0E"/>
    <w:rsid w:val="00A7588B"/>
    <w:rsid w:val="00A77FDD"/>
    <w:rsid w:val="00A921F6"/>
    <w:rsid w:val="00AB3508"/>
    <w:rsid w:val="00AC4566"/>
    <w:rsid w:val="00AE6AB5"/>
    <w:rsid w:val="00AF7E6B"/>
    <w:rsid w:val="00B023B6"/>
    <w:rsid w:val="00B06217"/>
    <w:rsid w:val="00B14780"/>
    <w:rsid w:val="00B2583B"/>
    <w:rsid w:val="00B25C0A"/>
    <w:rsid w:val="00B41E2F"/>
    <w:rsid w:val="00B53EB4"/>
    <w:rsid w:val="00B679B2"/>
    <w:rsid w:val="00B71271"/>
    <w:rsid w:val="00B82430"/>
    <w:rsid w:val="00B91052"/>
    <w:rsid w:val="00BA48D8"/>
    <w:rsid w:val="00BB19C9"/>
    <w:rsid w:val="00BB3452"/>
    <w:rsid w:val="00BB7EA2"/>
    <w:rsid w:val="00C040F1"/>
    <w:rsid w:val="00C25303"/>
    <w:rsid w:val="00C26CDD"/>
    <w:rsid w:val="00C5171E"/>
    <w:rsid w:val="00C57B60"/>
    <w:rsid w:val="00C66229"/>
    <w:rsid w:val="00CA160A"/>
    <w:rsid w:val="00CB7DB5"/>
    <w:rsid w:val="00CE1AFA"/>
    <w:rsid w:val="00CE4C1C"/>
    <w:rsid w:val="00CE54D2"/>
    <w:rsid w:val="00D04363"/>
    <w:rsid w:val="00D055FC"/>
    <w:rsid w:val="00D06B3B"/>
    <w:rsid w:val="00D10985"/>
    <w:rsid w:val="00D208C1"/>
    <w:rsid w:val="00D30691"/>
    <w:rsid w:val="00D32D47"/>
    <w:rsid w:val="00D34FC8"/>
    <w:rsid w:val="00D40F0F"/>
    <w:rsid w:val="00D41DD5"/>
    <w:rsid w:val="00D50926"/>
    <w:rsid w:val="00D6507C"/>
    <w:rsid w:val="00D655B5"/>
    <w:rsid w:val="00D7675F"/>
    <w:rsid w:val="00D806B5"/>
    <w:rsid w:val="00D8194A"/>
    <w:rsid w:val="00D82A96"/>
    <w:rsid w:val="00D8354C"/>
    <w:rsid w:val="00D85530"/>
    <w:rsid w:val="00D85CED"/>
    <w:rsid w:val="00DA45CC"/>
    <w:rsid w:val="00DA663B"/>
    <w:rsid w:val="00DB2768"/>
    <w:rsid w:val="00DC440B"/>
    <w:rsid w:val="00DC7DDA"/>
    <w:rsid w:val="00DD3A4D"/>
    <w:rsid w:val="00DE5EC9"/>
    <w:rsid w:val="00DF0E23"/>
    <w:rsid w:val="00DF4953"/>
    <w:rsid w:val="00E0131E"/>
    <w:rsid w:val="00E02BBE"/>
    <w:rsid w:val="00E2775F"/>
    <w:rsid w:val="00E434F0"/>
    <w:rsid w:val="00E47166"/>
    <w:rsid w:val="00E529B2"/>
    <w:rsid w:val="00E53B13"/>
    <w:rsid w:val="00E73CE2"/>
    <w:rsid w:val="00EA1DDB"/>
    <w:rsid w:val="00EA294F"/>
    <w:rsid w:val="00EA7953"/>
    <w:rsid w:val="00EA7EAC"/>
    <w:rsid w:val="00EB1170"/>
    <w:rsid w:val="00EB7AEC"/>
    <w:rsid w:val="00EC06EF"/>
    <w:rsid w:val="00ED6315"/>
    <w:rsid w:val="00EE461F"/>
    <w:rsid w:val="00EF6879"/>
    <w:rsid w:val="00F00089"/>
    <w:rsid w:val="00F22FBE"/>
    <w:rsid w:val="00F27E14"/>
    <w:rsid w:val="00F31D80"/>
    <w:rsid w:val="00F35C23"/>
    <w:rsid w:val="00F37427"/>
    <w:rsid w:val="00F420D9"/>
    <w:rsid w:val="00F65FC3"/>
    <w:rsid w:val="00F70CCD"/>
    <w:rsid w:val="00F72041"/>
    <w:rsid w:val="00F87DF9"/>
    <w:rsid w:val="00F91AC1"/>
    <w:rsid w:val="00FD57A1"/>
    <w:rsid w:val="00FE146B"/>
    <w:rsid w:val="00FE599C"/>
    <w:rsid w:val="00FF093F"/>
    <w:rsid w:val="00FF41E1"/>
    <w:rsid w:val="0D2E476E"/>
    <w:rsid w:val="0E3323B2"/>
    <w:rsid w:val="1D21151E"/>
    <w:rsid w:val="21833BFB"/>
    <w:rsid w:val="250817C9"/>
    <w:rsid w:val="3E8A7D75"/>
    <w:rsid w:val="5F0A365F"/>
    <w:rsid w:val="6D2509E0"/>
    <w:rsid w:val="6E965F42"/>
    <w:rsid w:val="78841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07EBC"/>
    <w:pPr>
      <w:jc w:val="left"/>
    </w:pPr>
  </w:style>
  <w:style w:type="paragraph" w:styleId="a4">
    <w:name w:val="Body Text"/>
    <w:basedOn w:val="a"/>
    <w:link w:val="Char0"/>
    <w:qFormat/>
    <w:rsid w:val="00907EBC"/>
    <w:pPr>
      <w:widowControl/>
      <w:adjustRightInd w:val="0"/>
      <w:snapToGrid w:val="0"/>
      <w:spacing w:line="360" w:lineRule="auto"/>
    </w:pPr>
    <w:rPr>
      <w:rFonts w:ascii="仿宋_GB2312" w:eastAsia="仿宋_GB2312" w:hAnsi="宋体"/>
      <w:kern w:val="0"/>
      <w:sz w:val="28"/>
      <w:szCs w:val="24"/>
    </w:rPr>
  </w:style>
  <w:style w:type="paragraph" w:styleId="a5">
    <w:name w:val="Balloon Text"/>
    <w:basedOn w:val="a"/>
    <w:link w:val="Char1"/>
    <w:uiPriority w:val="99"/>
    <w:unhideWhenUsed/>
    <w:qFormat/>
    <w:rsid w:val="00907EBC"/>
    <w:rPr>
      <w:sz w:val="18"/>
      <w:szCs w:val="18"/>
    </w:rPr>
  </w:style>
  <w:style w:type="paragraph" w:styleId="a6">
    <w:name w:val="footer"/>
    <w:basedOn w:val="a"/>
    <w:link w:val="Char2"/>
    <w:rsid w:val="00907EBC"/>
    <w:pPr>
      <w:tabs>
        <w:tab w:val="center" w:pos="4153"/>
        <w:tab w:val="right" w:pos="8306"/>
      </w:tabs>
      <w:snapToGrid w:val="0"/>
      <w:jc w:val="left"/>
    </w:pPr>
    <w:rPr>
      <w:rFonts w:ascii="Times New Roman" w:hAnsi="Times New Roman"/>
      <w:sz w:val="18"/>
      <w:szCs w:val="20"/>
    </w:rPr>
  </w:style>
  <w:style w:type="paragraph" w:styleId="a7">
    <w:name w:val="header"/>
    <w:basedOn w:val="a"/>
    <w:link w:val="Char3"/>
    <w:uiPriority w:val="99"/>
    <w:unhideWhenUsed/>
    <w:qFormat/>
    <w:rsid w:val="00907EBC"/>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907EBC"/>
  </w:style>
  <w:style w:type="character" w:customStyle="1" w:styleId="Char0">
    <w:name w:val="正文文本 Char"/>
    <w:link w:val="a4"/>
    <w:qFormat/>
    <w:rsid w:val="00907EBC"/>
    <w:rPr>
      <w:rFonts w:ascii="仿宋_GB2312" w:eastAsia="仿宋_GB2312" w:hAnsi="宋体" w:cs="Times New Roman"/>
      <w:kern w:val="0"/>
      <w:sz w:val="28"/>
      <w:szCs w:val="24"/>
    </w:rPr>
  </w:style>
  <w:style w:type="character" w:customStyle="1" w:styleId="Char2">
    <w:name w:val="页脚 Char"/>
    <w:link w:val="a6"/>
    <w:qFormat/>
    <w:rsid w:val="00907EBC"/>
    <w:rPr>
      <w:rFonts w:ascii="Times New Roman" w:eastAsia="宋体" w:hAnsi="Times New Roman" w:cs="Times New Roman"/>
      <w:sz w:val="18"/>
      <w:szCs w:val="20"/>
    </w:rPr>
  </w:style>
  <w:style w:type="paragraph" w:customStyle="1" w:styleId="1">
    <w:name w:val="列出段落1"/>
    <w:basedOn w:val="a"/>
    <w:uiPriority w:val="34"/>
    <w:qFormat/>
    <w:rsid w:val="00907EBC"/>
    <w:pPr>
      <w:ind w:firstLineChars="200" w:firstLine="420"/>
    </w:pPr>
  </w:style>
  <w:style w:type="character" w:customStyle="1" w:styleId="Char3">
    <w:name w:val="页眉 Char"/>
    <w:link w:val="a7"/>
    <w:uiPriority w:val="99"/>
    <w:qFormat/>
    <w:rsid w:val="00907EBC"/>
    <w:rPr>
      <w:sz w:val="18"/>
      <w:szCs w:val="18"/>
    </w:rPr>
  </w:style>
  <w:style w:type="character" w:customStyle="1" w:styleId="Char1">
    <w:name w:val="批注框文本 Char"/>
    <w:link w:val="a5"/>
    <w:uiPriority w:val="99"/>
    <w:semiHidden/>
    <w:qFormat/>
    <w:rsid w:val="00907EBC"/>
    <w:rPr>
      <w:sz w:val="18"/>
      <w:szCs w:val="18"/>
    </w:rPr>
  </w:style>
  <w:style w:type="character" w:customStyle="1" w:styleId="Char">
    <w:name w:val="批注文字 Char"/>
    <w:basedOn w:val="a0"/>
    <w:link w:val="a3"/>
    <w:uiPriority w:val="99"/>
    <w:qFormat/>
    <w:rsid w:val="00907EBC"/>
  </w:style>
  <w:style w:type="paragraph" w:customStyle="1" w:styleId="10">
    <w:name w:val="列出段落1"/>
    <w:basedOn w:val="a"/>
    <w:uiPriority w:val="34"/>
    <w:qFormat/>
    <w:rsid w:val="00907EBC"/>
    <w:pPr>
      <w:ind w:firstLineChars="200" w:firstLine="420"/>
    </w:pPr>
    <w:rPr>
      <w:rFonts w:ascii="Times New Roman" w:hAnsi="Times New Roman"/>
      <w:szCs w:val="24"/>
    </w:rPr>
  </w:style>
  <w:style w:type="paragraph" w:styleId="a9">
    <w:name w:val="Normal (Web)"/>
    <w:basedOn w:val="a"/>
    <w:uiPriority w:val="99"/>
    <w:semiHidden/>
    <w:unhideWhenUsed/>
    <w:rsid w:val="00A77FD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081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1255</Words>
  <Characters>7155</Characters>
  <Application>Microsoft Office Word</Application>
  <DocSecurity>0</DocSecurity>
  <Lines>59</Lines>
  <Paragraphs>16</Paragraphs>
  <ScaleCrop>false</ScaleCrop>
  <Company>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中国人民大学本级</cp:lastModifiedBy>
  <cp:revision>4</cp:revision>
  <cp:lastPrinted>2015-11-03T06:46:00Z</cp:lastPrinted>
  <dcterms:created xsi:type="dcterms:W3CDTF">2019-04-04T08:17:00Z</dcterms:created>
  <dcterms:modified xsi:type="dcterms:W3CDTF">2019-04-08T00:54:00Z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