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E0" w:rsidRPr="006573E0" w:rsidRDefault="006573E0" w:rsidP="006573E0">
      <w:pPr>
        <w:spacing w:line="360" w:lineRule="auto"/>
        <w:jc w:val="center"/>
        <w:rPr>
          <w:b/>
          <w:sz w:val="44"/>
          <w:szCs w:val="44"/>
        </w:rPr>
      </w:pPr>
    </w:p>
    <w:p w:rsidR="00C168DE" w:rsidRPr="006573E0" w:rsidRDefault="00C168DE" w:rsidP="006573E0">
      <w:pPr>
        <w:spacing w:line="360" w:lineRule="auto"/>
        <w:jc w:val="center"/>
        <w:rPr>
          <w:b/>
          <w:sz w:val="44"/>
          <w:szCs w:val="44"/>
        </w:rPr>
      </w:pPr>
      <w:r w:rsidRPr="006573E0">
        <w:rPr>
          <w:rFonts w:hint="eastAsia"/>
          <w:b/>
          <w:sz w:val="44"/>
          <w:szCs w:val="44"/>
        </w:rPr>
        <w:t>资产清查专项审计报告</w:t>
      </w:r>
      <w:r w:rsidRPr="006573E0">
        <w:rPr>
          <w:rFonts w:hint="eastAsia"/>
          <w:b/>
          <w:sz w:val="44"/>
          <w:szCs w:val="44"/>
        </w:rPr>
        <w:t xml:space="preserve"> </w:t>
      </w:r>
    </w:p>
    <w:p w:rsidR="00C168DE" w:rsidRPr="006573E0" w:rsidRDefault="00C168DE" w:rsidP="006573E0">
      <w:pPr>
        <w:spacing w:line="360" w:lineRule="auto"/>
        <w:jc w:val="center"/>
        <w:rPr>
          <w:rFonts w:asciiTheme="majorEastAsia" w:eastAsiaTheme="majorEastAsia" w:hAnsiTheme="majorEastAsia"/>
          <w:b/>
          <w:sz w:val="24"/>
          <w:szCs w:val="24"/>
        </w:rPr>
      </w:pPr>
    </w:p>
    <w:p w:rsidR="00C168DE" w:rsidRPr="006573E0" w:rsidRDefault="00E27499" w:rsidP="00C168DE">
      <w:pPr>
        <w:jc w:val="right"/>
        <w:rPr>
          <w:rFonts w:asciiTheme="majorEastAsia" w:eastAsiaTheme="majorEastAsia" w:hAnsiTheme="majorEastAsia"/>
          <w:sz w:val="24"/>
          <w:szCs w:val="24"/>
        </w:rPr>
      </w:pPr>
      <w:r w:rsidRPr="00B7302D">
        <w:rPr>
          <w:rFonts w:ascii="宋体" w:eastAsia="宋体" w:hAnsi="宋体" w:cs="仿宋_GB2312" w:hint="eastAsia"/>
          <w:sz w:val="24"/>
          <w:szCs w:val="24"/>
        </w:rPr>
        <w:t>中审亚太审字（</w:t>
      </w:r>
      <w:r w:rsidRPr="00B7302D">
        <w:rPr>
          <w:rFonts w:ascii="宋体" w:eastAsia="宋体" w:hAnsi="宋体" w:cs="仿宋_GB2312"/>
          <w:sz w:val="24"/>
          <w:szCs w:val="24"/>
        </w:rPr>
        <w:t>201</w:t>
      </w:r>
      <w:r w:rsidRPr="00B7302D">
        <w:rPr>
          <w:rFonts w:ascii="宋体" w:eastAsia="宋体" w:hAnsi="宋体" w:cs="仿宋_GB2312" w:hint="eastAsia"/>
          <w:sz w:val="24"/>
          <w:szCs w:val="24"/>
        </w:rPr>
        <w:t>6）010459</w:t>
      </w:r>
      <w:r w:rsidR="00D10CE2">
        <w:rPr>
          <w:rFonts w:asciiTheme="majorEastAsia" w:eastAsiaTheme="majorEastAsia" w:hAnsiTheme="majorEastAsia" w:hint="eastAsia"/>
          <w:sz w:val="24"/>
          <w:szCs w:val="24"/>
        </w:rPr>
        <w:t>号</w:t>
      </w:r>
    </w:p>
    <w:p w:rsidR="00C168DE" w:rsidRDefault="00265A25" w:rsidP="00265A25">
      <w:pPr>
        <w:spacing w:line="360" w:lineRule="auto"/>
        <w:rPr>
          <w:rFonts w:asciiTheme="majorEastAsia" w:eastAsiaTheme="majorEastAsia" w:hAnsiTheme="majorEastAsia"/>
          <w:sz w:val="24"/>
          <w:szCs w:val="24"/>
        </w:rPr>
      </w:pPr>
      <w:r w:rsidRPr="00D354AA">
        <w:rPr>
          <w:rFonts w:hint="eastAsia"/>
          <w:b/>
          <w:sz w:val="24"/>
          <w:szCs w:val="24"/>
        </w:rPr>
        <w:t>中国人民大学：</w:t>
      </w:r>
      <w:r w:rsidR="00C168DE" w:rsidRPr="006573E0">
        <w:rPr>
          <w:rFonts w:asciiTheme="majorEastAsia" w:eastAsiaTheme="majorEastAsia" w:hAnsiTheme="majorEastAsia" w:hint="eastAsia"/>
          <w:sz w:val="24"/>
          <w:szCs w:val="24"/>
        </w:rPr>
        <w:t xml:space="preserve"> </w:t>
      </w:r>
    </w:p>
    <w:p w:rsidR="00C168DE" w:rsidRPr="006573E0" w:rsidRDefault="00C168DE" w:rsidP="00FE2573">
      <w:pPr>
        <w:spacing w:line="520" w:lineRule="exact"/>
        <w:ind w:firstLine="495"/>
        <w:jc w:val="left"/>
        <w:rPr>
          <w:rFonts w:asciiTheme="majorEastAsia" w:eastAsiaTheme="majorEastAsia" w:hAnsiTheme="majorEastAsia"/>
          <w:sz w:val="24"/>
          <w:szCs w:val="24"/>
        </w:rPr>
      </w:pPr>
      <w:r w:rsidRPr="00FE2573">
        <w:rPr>
          <w:rFonts w:hint="eastAsia"/>
          <w:sz w:val="24"/>
          <w:szCs w:val="24"/>
        </w:rPr>
        <w:t>我们接受</w:t>
      </w:r>
      <w:r w:rsidR="00982826" w:rsidRPr="00246226">
        <w:rPr>
          <w:rFonts w:hint="eastAsia"/>
          <w:sz w:val="24"/>
          <w:szCs w:val="24"/>
        </w:rPr>
        <w:t>中国人民大学</w:t>
      </w:r>
      <w:r w:rsidRPr="00FE2573">
        <w:rPr>
          <w:rFonts w:hint="eastAsia"/>
          <w:sz w:val="24"/>
          <w:szCs w:val="24"/>
        </w:rPr>
        <w:t>委托，</w:t>
      </w:r>
      <w:r w:rsidR="00FE2573" w:rsidRPr="00FE2573">
        <w:rPr>
          <w:rFonts w:hint="eastAsia"/>
          <w:sz w:val="24"/>
          <w:szCs w:val="24"/>
        </w:rPr>
        <w:t>依据</w:t>
      </w:r>
      <w:r w:rsidR="00CE3BB6" w:rsidRPr="00CE3BB6">
        <w:rPr>
          <w:rFonts w:hint="eastAsia"/>
          <w:sz w:val="24"/>
          <w:szCs w:val="24"/>
        </w:rPr>
        <w:t>《财政部关于开展</w:t>
      </w:r>
      <w:r w:rsidR="00CE3BB6" w:rsidRPr="00CE3BB6">
        <w:rPr>
          <w:rFonts w:hint="eastAsia"/>
          <w:sz w:val="24"/>
          <w:szCs w:val="24"/>
        </w:rPr>
        <w:t>2016</w:t>
      </w:r>
      <w:r w:rsidR="00CE3BB6" w:rsidRPr="00CE3BB6">
        <w:rPr>
          <w:rFonts w:hint="eastAsia"/>
          <w:sz w:val="24"/>
          <w:szCs w:val="24"/>
        </w:rPr>
        <w:t>年全国行政事业单位国有资产清查工作的通知》（财资</w:t>
      </w:r>
      <w:r w:rsidR="005A66D6">
        <w:rPr>
          <w:rFonts w:hint="eastAsia"/>
          <w:sz w:val="24"/>
          <w:szCs w:val="24"/>
        </w:rPr>
        <w:t>（</w:t>
      </w:r>
      <w:r w:rsidR="00CE3BB6" w:rsidRPr="00CE3BB6">
        <w:rPr>
          <w:rFonts w:hint="eastAsia"/>
          <w:sz w:val="24"/>
          <w:szCs w:val="24"/>
        </w:rPr>
        <w:t>2016</w:t>
      </w:r>
      <w:r w:rsidR="00CE3BB6" w:rsidRPr="00CE3BB6">
        <w:rPr>
          <w:rFonts w:hint="eastAsia"/>
          <w:sz w:val="24"/>
          <w:szCs w:val="24"/>
        </w:rPr>
        <w:t>〕</w:t>
      </w:r>
      <w:r w:rsidR="00CE3BB6" w:rsidRPr="00CE3BB6">
        <w:rPr>
          <w:rFonts w:hint="eastAsia"/>
          <w:sz w:val="24"/>
          <w:szCs w:val="24"/>
        </w:rPr>
        <w:t>2</w:t>
      </w:r>
      <w:r w:rsidR="00CE3BB6" w:rsidRPr="00CE3BB6">
        <w:rPr>
          <w:rFonts w:hint="eastAsia"/>
          <w:sz w:val="24"/>
          <w:szCs w:val="24"/>
        </w:rPr>
        <w:t>号</w:t>
      </w:r>
      <w:r w:rsidR="005A66D6">
        <w:rPr>
          <w:rFonts w:hint="eastAsia"/>
          <w:sz w:val="24"/>
          <w:szCs w:val="24"/>
        </w:rPr>
        <w:t>）</w:t>
      </w:r>
      <w:r w:rsidR="00FE2573">
        <w:rPr>
          <w:rFonts w:hint="eastAsia"/>
          <w:sz w:val="24"/>
          <w:szCs w:val="24"/>
        </w:rPr>
        <w:t>和教育部</w:t>
      </w:r>
      <w:r w:rsidR="00FE2573" w:rsidRPr="00FE2573">
        <w:rPr>
          <w:rFonts w:hint="eastAsia"/>
          <w:sz w:val="24"/>
          <w:szCs w:val="24"/>
        </w:rPr>
        <w:t>转发《财政部关于开展</w:t>
      </w:r>
      <w:r w:rsidR="00FE2573" w:rsidRPr="00FE2573">
        <w:rPr>
          <w:rFonts w:hint="eastAsia"/>
          <w:sz w:val="24"/>
          <w:szCs w:val="24"/>
        </w:rPr>
        <w:t>2016</w:t>
      </w:r>
      <w:r w:rsidR="00FE2573" w:rsidRPr="00FE2573">
        <w:rPr>
          <w:rFonts w:hint="eastAsia"/>
          <w:sz w:val="24"/>
          <w:szCs w:val="24"/>
        </w:rPr>
        <w:t>年全国行政事业单位国有资产清查工作的通知》和《财政部关于印发〈行政事业单位资产清查核实管理办法〉的通知》的通知（教财司函〔</w:t>
      </w:r>
      <w:r w:rsidR="00FE2573" w:rsidRPr="00FE2573">
        <w:rPr>
          <w:rFonts w:hint="eastAsia"/>
          <w:sz w:val="24"/>
          <w:szCs w:val="24"/>
        </w:rPr>
        <w:t>2016</w:t>
      </w:r>
      <w:r w:rsidR="00FE2573" w:rsidRPr="00FE2573">
        <w:rPr>
          <w:rFonts w:hint="eastAsia"/>
          <w:sz w:val="24"/>
          <w:szCs w:val="24"/>
        </w:rPr>
        <w:t>〕</w:t>
      </w:r>
      <w:r w:rsidR="00FE2573" w:rsidRPr="00FE2573">
        <w:rPr>
          <w:rFonts w:hint="eastAsia"/>
          <w:sz w:val="24"/>
          <w:szCs w:val="24"/>
        </w:rPr>
        <w:t>88</w:t>
      </w:r>
      <w:r w:rsidR="00FE2573" w:rsidRPr="00FE2573">
        <w:rPr>
          <w:rFonts w:hint="eastAsia"/>
          <w:sz w:val="24"/>
          <w:szCs w:val="24"/>
        </w:rPr>
        <w:t>号）</w:t>
      </w:r>
      <w:r w:rsidR="005A66D6">
        <w:rPr>
          <w:rFonts w:hint="eastAsia"/>
          <w:sz w:val="24"/>
          <w:szCs w:val="24"/>
        </w:rPr>
        <w:t>的</w:t>
      </w:r>
      <w:r w:rsidR="00FE2573">
        <w:rPr>
          <w:rFonts w:hint="eastAsia"/>
          <w:sz w:val="24"/>
          <w:szCs w:val="24"/>
        </w:rPr>
        <w:t>有关要求</w:t>
      </w:r>
      <w:r w:rsidR="005A66D6">
        <w:rPr>
          <w:rFonts w:hint="eastAsia"/>
          <w:sz w:val="24"/>
          <w:szCs w:val="24"/>
        </w:rPr>
        <w:t>，</w:t>
      </w:r>
      <w:r w:rsidRPr="006573E0">
        <w:rPr>
          <w:rFonts w:asciiTheme="majorEastAsia" w:eastAsiaTheme="majorEastAsia" w:hAnsiTheme="majorEastAsia" w:hint="eastAsia"/>
          <w:sz w:val="24"/>
          <w:szCs w:val="24"/>
        </w:rPr>
        <w:t>对截至 2015 年 12 月 31 日的</w:t>
      </w:r>
      <w:r w:rsidR="00982826" w:rsidRPr="00246226">
        <w:rPr>
          <w:rFonts w:hint="eastAsia"/>
          <w:sz w:val="24"/>
          <w:szCs w:val="24"/>
        </w:rPr>
        <w:t>中国人民大学</w:t>
      </w:r>
      <w:r w:rsidRPr="006573E0">
        <w:rPr>
          <w:rFonts w:asciiTheme="majorEastAsia" w:eastAsiaTheme="majorEastAsia" w:hAnsiTheme="majorEastAsia" w:hint="eastAsia"/>
          <w:sz w:val="24"/>
          <w:szCs w:val="24"/>
        </w:rPr>
        <w:t>国有资产清查报表进行审计。</w:t>
      </w:r>
      <w:r w:rsidR="00982826" w:rsidRPr="00246226">
        <w:rPr>
          <w:rFonts w:hint="eastAsia"/>
          <w:sz w:val="24"/>
          <w:szCs w:val="24"/>
        </w:rPr>
        <w:t>中国人民大学</w:t>
      </w:r>
      <w:r w:rsidRPr="006573E0">
        <w:rPr>
          <w:rFonts w:asciiTheme="majorEastAsia" w:eastAsiaTheme="majorEastAsia" w:hAnsiTheme="majorEastAsia" w:hint="eastAsia"/>
          <w:sz w:val="24"/>
          <w:szCs w:val="24"/>
        </w:rPr>
        <w:t>对建立健全内部控制制度，保护资产的安全和完整，保证会计资料和资产清查资料的全面性、真实性、完整性承担责任；我们的责任是按照《行政事业单位资产清查核实管理办法》等文件，在实施本次专项审计工作的基础上，对</w:t>
      </w:r>
      <w:r w:rsidR="00982826" w:rsidRPr="00246226">
        <w:rPr>
          <w:rFonts w:hint="eastAsia"/>
          <w:sz w:val="24"/>
          <w:szCs w:val="24"/>
        </w:rPr>
        <w:t>中国人民大学</w:t>
      </w:r>
      <w:r w:rsidRPr="006573E0">
        <w:rPr>
          <w:rFonts w:asciiTheme="majorEastAsia" w:eastAsiaTheme="majorEastAsia" w:hAnsiTheme="majorEastAsia" w:hint="eastAsia"/>
          <w:sz w:val="24"/>
          <w:szCs w:val="24"/>
        </w:rPr>
        <w:t>资产清查结果的合法性、公允性、可靠性发表审计意见。在审计过程中，我们结合</w:t>
      </w:r>
      <w:r w:rsidR="00982826" w:rsidRPr="00246226">
        <w:rPr>
          <w:rFonts w:hint="eastAsia"/>
          <w:sz w:val="24"/>
          <w:szCs w:val="24"/>
        </w:rPr>
        <w:t>中国人民大学</w:t>
      </w:r>
      <w:r w:rsidRPr="006573E0">
        <w:rPr>
          <w:rFonts w:asciiTheme="majorEastAsia" w:eastAsiaTheme="majorEastAsia" w:hAnsiTheme="majorEastAsia" w:hint="eastAsia"/>
          <w:sz w:val="24"/>
          <w:szCs w:val="24"/>
        </w:rPr>
        <w:t>的实际情况，实施了包括检查记录或文件、抽盘实物、实施函证等我们认为必要的审计程序，现将审计结果报告如下。</w:t>
      </w:r>
    </w:p>
    <w:p w:rsidR="00C168DE" w:rsidRPr="00731694" w:rsidRDefault="00C168DE" w:rsidP="00731694">
      <w:pPr>
        <w:spacing w:line="360" w:lineRule="auto"/>
        <w:ind w:firstLineChars="150" w:firstLine="361"/>
        <w:rPr>
          <w:rFonts w:asciiTheme="majorEastAsia" w:eastAsiaTheme="majorEastAsia" w:hAnsiTheme="majorEastAsia"/>
          <w:b/>
          <w:sz w:val="24"/>
          <w:szCs w:val="24"/>
        </w:rPr>
      </w:pPr>
      <w:r w:rsidRPr="00731694">
        <w:rPr>
          <w:rFonts w:asciiTheme="majorEastAsia" w:eastAsiaTheme="majorEastAsia" w:hAnsiTheme="majorEastAsia" w:hint="eastAsia"/>
          <w:b/>
          <w:sz w:val="24"/>
          <w:szCs w:val="24"/>
        </w:rPr>
        <w:t xml:space="preserve"> 一、基本情况 </w:t>
      </w:r>
    </w:p>
    <w:p w:rsidR="00C168DE" w:rsidRPr="00883A55" w:rsidRDefault="00982826" w:rsidP="0070187F">
      <w:pPr>
        <w:spacing w:line="360" w:lineRule="auto"/>
        <w:ind w:firstLine="480"/>
        <w:rPr>
          <w:rFonts w:asciiTheme="majorEastAsia" w:eastAsiaTheme="majorEastAsia" w:hAnsiTheme="majorEastAsia"/>
          <w:sz w:val="24"/>
          <w:szCs w:val="24"/>
        </w:rPr>
      </w:pPr>
      <w:r w:rsidRPr="00883A55">
        <w:rPr>
          <w:rFonts w:asciiTheme="majorEastAsia" w:eastAsiaTheme="majorEastAsia" w:hAnsiTheme="majorEastAsia" w:hint="eastAsia"/>
          <w:sz w:val="24"/>
          <w:szCs w:val="24"/>
        </w:rPr>
        <w:t>中国人民大学</w:t>
      </w:r>
      <w:r w:rsidR="00C168DE" w:rsidRPr="00883A55">
        <w:rPr>
          <w:rFonts w:asciiTheme="majorEastAsia" w:eastAsiaTheme="majorEastAsia" w:hAnsiTheme="majorEastAsia" w:hint="eastAsia"/>
          <w:sz w:val="24"/>
          <w:szCs w:val="24"/>
        </w:rPr>
        <w:t>成立于</w:t>
      </w:r>
      <w:r w:rsidRPr="00883A55">
        <w:rPr>
          <w:rFonts w:asciiTheme="majorEastAsia" w:eastAsiaTheme="majorEastAsia" w:hAnsiTheme="majorEastAsia" w:hint="eastAsia"/>
          <w:sz w:val="24"/>
          <w:szCs w:val="24"/>
        </w:rPr>
        <w:t>1949</w:t>
      </w:r>
      <w:r w:rsidR="00C168DE" w:rsidRPr="00883A55">
        <w:rPr>
          <w:rFonts w:asciiTheme="majorEastAsia" w:eastAsiaTheme="majorEastAsia" w:hAnsiTheme="majorEastAsia" w:hint="eastAsia"/>
          <w:sz w:val="24"/>
          <w:szCs w:val="24"/>
        </w:rPr>
        <w:t>年，单位性质</w:t>
      </w:r>
      <w:r w:rsidRPr="00883A55">
        <w:rPr>
          <w:rFonts w:asciiTheme="majorEastAsia" w:eastAsiaTheme="majorEastAsia" w:hAnsiTheme="majorEastAsia" w:hint="eastAsia"/>
          <w:sz w:val="24"/>
          <w:szCs w:val="24"/>
        </w:rPr>
        <w:t>：财政补助事业单位，</w:t>
      </w:r>
      <w:r w:rsidR="00C168DE" w:rsidRPr="00883A55">
        <w:rPr>
          <w:rFonts w:asciiTheme="majorEastAsia" w:eastAsiaTheme="majorEastAsia" w:hAnsiTheme="majorEastAsia" w:hint="eastAsia"/>
          <w:sz w:val="24"/>
          <w:szCs w:val="24"/>
        </w:rPr>
        <w:t>主要业务范围</w:t>
      </w:r>
      <w:r w:rsidRPr="00883A55">
        <w:rPr>
          <w:rFonts w:asciiTheme="majorEastAsia" w:eastAsiaTheme="majorEastAsia" w:hAnsiTheme="majorEastAsia" w:hint="eastAsia"/>
          <w:sz w:val="24"/>
          <w:szCs w:val="24"/>
        </w:rPr>
        <w:t>包</w:t>
      </w:r>
      <w:r w:rsidR="00C168DE" w:rsidRPr="00883A55">
        <w:rPr>
          <w:rFonts w:asciiTheme="majorEastAsia" w:eastAsiaTheme="majorEastAsia" w:hAnsiTheme="majorEastAsia" w:hint="eastAsia"/>
          <w:sz w:val="24"/>
          <w:szCs w:val="24"/>
        </w:rPr>
        <w:t>括</w:t>
      </w:r>
      <w:r w:rsidRPr="00883A55">
        <w:rPr>
          <w:rFonts w:asciiTheme="majorEastAsia" w:eastAsiaTheme="majorEastAsia" w:hAnsiTheme="majorEastAsia" w:hint="eastAsia"/>
          <w:sz w:val="24"/>
          <w:szCs w:val="24"/>
        </w:rPr>
        <w:t>：哲学类、经济学类、法学类、文学类、历史学类、理学类、工学类、管理学类学科高等专科</w:t>
      </w:r>
      <w:r w:rsidR="00390A30" w:rsidRPr="00883A55">
        <w:rPr>
          <w:rFonts w:asciiTheme="majorEastAsia" w:eastAsiaTheme="majorEastAsia" w:hAnsiTheme="majorEastAsia" w:hint="eastAsia"/>
          <w:sz w:val="24"/>
          <w:szCs w:val="24"/>
        </w:rPr>
        <w:t>、本科、硕士研究生和博士研究生学历教育，法律类、工商管理类、公共管理类、</w:t>
      </w:r>
      <w:r w:rsidRPr="00883A55">
        <w:rPr>
          <w:rFonts w:asciiTheme="majorEastAsia" w:eastAsiaTheme="majorEastAsia" w:hAnsiTheme="majorEastAsia" w:hint="eastAsia"/>
          <w:sz w:val="24"/>
          <w:szCs w:val="24"/>
        </w:rPr>
        <w:t>教育</w:t>
      </w:r>
      <w:r w:rsidR="00CE3BB6" w:rsidRPr="00883A55">
        <w:rPr>
          <w:rFonts w:asciiTheme="majorEastAsia" w:eastAsiaTheme="majorEastAsia" w:hAnsiTheme="majorEastAsia" w:hint="eastAsia"/>
          <w:sz w:val="24"/>
          <w:szCs w:val="24"/>
        </w:rPr>
        <w:t>学</w:t>
      </w:r>
      <w:r w:rsidRPr="00883A55">
        <w:rPr>
          <w:rFonts w:asciiTheme="majorEastAsia" w:eastAsiaTheme="majorEastAsia" w:hAnsiTheme="majorEastAsia" w:hint="eastAsia"/>
          <w:sz w:val="24"/>
          <w:szCs w:val="24"/>
        </w:rPr>
        <w:t>类学科硕士研究生学历教育</w:t>
      </w:r>
      <w:r w:rsidR="00CE3BB6" w:rsidRPr="00883A55">
        <w:rPr>
          <w:rFonts w:asciiTheme="majorEastAsia" w:eastAsiaTheme="majorEastAsia" w:hAnsiTheme="majorEastAsia" w:hint="eastAsia"/>
          <w:sz w:val="24"/>
          <w:szCs w:val="24"/>
        </w:rPr>
        <w:t>、</w:t>
      </w:r>
      <w:r w:rsidRPr="00883A55">
        <w:rPr>
          <w:rFonts w:asciiTheme="majorEastAsia" w:eastAsiaTheme="majorEastAsia" w:hAnsiTheme="majorEastAsia" w:hint="eastAsia"/>
          <w:sz w:val="24"/>
          <w:szCs w:val="24"/>
        </w:rPr>
        <w:t>博士后培养</w:t>
      </w:r>
      <w:r w:rsidR="00390A30" w:rsidRPr="00883A55">
        <w:rPr>
          <w:rFonts w:asciiTheme="majorEastAsia" w:eastAsiaTheme="majorEastAsia" w:hAnsiTheme="majorEastAsia" w:hint="eastAsia"/>
          <w:sz w:val="24"/>
          <w:szCs w:val="24"/>
        </w:rPr>
        <w:t>、相关科学研究、继续教育、专业培训、学术交流与科技咨询</w:t>
      </w:r>
      <w:r w:rsidR="00C168DE" w:rsidRPr="00883A55">
        <w:rPr>
          <w:rFonts w:asciiTheme="majorEastAsia" w:eastAsiaTheme="majorEastAsia" w:hAnsiTheme="majorEastAsia" w:hint="eastAsia"/>
          <w:sz w:val="24"/>
          <w:szCs w:val="24"/>
        </w:rPr>
        <w:t>。机构编制管理部门核定编制人数</w:t>
      </w:r>
      <w:r w:rsidR="0070187F" w:rsidRPr="00883A55">
        <w:rPr>
          <w:rFonts w:asciiTheme="majorEastAsia" w:eastAsiaTheme="majorEastAsia" w:hAnsiTheme="majorEastAsia" w:hint="eastAsia"/>
          <w:sz w:val="24"/>
          <w:szCs w:val="24"/>
        </w:rPr>
        <w:t>4398</w:t>
      </w:r>
      <w:r w:rsidR="00C168DE" w:rsidRPr="00883A55">
        <w:rPr>
          <w:rFonts w:asciiTheme="majorEastAsia" w:eastAsiaTheme="majorEastAsia" w:hAnsiTheme="majorEastAsia" w:hint="eastAsia"/>
          <w:sz w:val="24"/>
          <w:szCs w:val="24"/>
        </w:rPr>
        <w:t>人，其中：行政编制人数</w:t>
      </w:r>
      <w:r w:rsidR="0070187F" w:rsidRPr="00883A55">
        <w:rPr>
          <w:rFonts w:asciiTheme="majorEastAsia" w:eastAsiaTheme="majorEastAsia" w:hAnsiTheme="majorEastAsia" w:hint="eastAsia"/>
          <w:sz w:val="24"/>
          <w:szCs w:val="24"/>
        </w:rPr>
        <w:t>0</w:t>
      </w:r>
      <w:r w:rsidR="00C168DE" w:rsidRPr="00883A55">
        <w:rPr>
          <w:rFonts w:asciiTheme="majorEastAsia" w:eastAsiaTheme="majorEastAsia" w:hAnsiTheme="majorEastAsia" w:hint="eastAsia"/>
          <w:sz w:val="24"/>
          <w:szCs w:val="24"/>
        </w:rPr>
        <w:t>人，事业编制人数</w:t>
      </w:r>
      <w:r w:rsidR="0070187F" w:rsidRPr="00883A55">
        <w:rPr>
          <w:rFonts w:asciiTheme="majorEastAsia" w:eastAsiaTheme="majorEastAsia" w:hAnsiTheme="majorEastAsia" w:hint="eastAsia"/>
          <w:sz w:val="24"/>
          <w:szCs w:val="24"/>
        </w:rPr>
        <w:t>4398</w:t>
      </w:r>
      <w:r w:rsidR="00C168DE" w:rsidRPr="00883A55">
        <w:rPr>
          <w:rFonts w:asciiTheme="majorEastAsia" w:eastAsiaTheme="majorEastAsia" w:hAnsiTheme="majorEastAsia" w:hint="eastAsia"/>
          <w:sz w:val="24"/>
          <w:szCs w:val="24"/>
        </w:rPr>
        <w:t>人。</w:t>
      </w:r>
      <w:r w:rsidR="007644FC" w:rsidRPr="00883A55">
        <w:rPr>
          <w:rFonts w:asciiTheme="majorEastAsia" w:eastAsiaTheme="majorEastAsia" w:hAnsiTheme="majorEastAsia" w:cs="Times New Roman" w:hint="eastAsia"/>
          <w:sz w:val="24"/>
          <w:szCs w:val="24"/>
        </w:rPr>
        <w:t>截至2015年12月31日，学校在职人员</w:t>
      </w:r>
      <w:r w:rsidR="00883A55" w:rsidRPr="00883A55">
        <w:rPr>
          <w:rFonts w:asciiTheme="majorEastAsia" w:eastAsiaTheme="majorEastAsia" w:hAnsiTheme="majorEastAsia" w:cs="Arial" w:hint="eastAsia"/>
          <w:color w:val="000000"/>
          <w:kern w:val="0"/>
          <w:sz w:val="22"/>
        </w:rPr>
        <w:t>3,961</w:t>
      </w:r>
      <w:r w:rsidR="007644FC" w:rsidRPr="00883A55">
        <w:rPr>
          <w:rFonts w:asciiTheme="majorEastAsia" w:eastAsiaTheme="majorEastAsia" w:hAnsiTheme="majorEastAsia" w:cs="Times New Roman" w:hint="eastAsia"/>
          <w:sz w:val="24"/>
          <w:szCs w:val="24"/>
        </w:rPr>
        <w:t>人，离退休人员2</w:t>
      </w:r>
      <w:r w:rsidR="00883A55">
        <w:rPr>
          <w:rFonts w:asciiTheme="majorEastAsia" w:eastAsiaTheme="majorEastAsia" w:hAnsiTheme="majorEastAsia" w:cs="Times New Roman" w:hint="eastAsia"/>
          <w:sz w:val="24"/>
          <w:szCs w:val="24"/>
        </w:rPr>
        <w:t>,</w:t>
      </w:r>
      <w:r w:rsidR="00883A55" w:rsidRPr="00883A55">
        <w:rPr>
          <w:rFonts w:asciiTheme="majorEastAsia" w:eastAsiaTheme="majorEastAsia" w:hAnsiTheme="majorEastAsia" w:cs="Times New Roman" w:hint="eastAsia"/>
          <w:sz w:val="24"/>
          <w:szCs w:val="24"/>
        </w:rPr>
        <w:t>749</w:t>
      </w:r>
      <w:r w:rsidR="007644FC" w:rsidRPr="00883A55">
        <w:rPr>
          <w:rFonts w:asciiTheme="majorEastAsia" w:eastAsiaTheme="majorEastAsia" w:hAnsiTheme="majorEastAsia" w:cs="Times New Roman" w:hint="eastAsia"/>
          <w:sz w:val="24"/>
          <w:szCs w:val="24"/>
        </w:rPr>
        <w:t>人。</w:t>
      </w:r>
      <w:r w:rsidR="005A66D6" w:rsidRPr="00883A55">
        <w:rPr>
          <w:rFonts w:asciiTheme="majorEastAsia" w:eastAsiaTheme="majorEastAsia" w:hAnsiTheme="majorEastAsia" w:hint="eastAsia"/>
          <w:sz w:val="24"/>
          <w:szCs w:val="24"/>
        </w:rPr>
        <w:t>中国人民大学</w:t>
      </w:r>
      <w:r w:rsidR="00C168DE" w:rsidRPr="00883A55">
        <w:rPr>
          <w:rFonts w:asciiTheme="majorEastAsia" w:eastAsiaTheme="majorEastAsia" w:hAnsiTheme="majorEastAsia" w:hint="eastAsia"/>
          <w:sz w:val="24"/>
          <w:szCs w:val="24"/>
        </w:rPr>
        <w:t>执行《</w:t>
      </w:r>
      <w:r w:rsidR="008D5FD2" w:rsidRPr="00883A55">
        <w:rPr>
          <w:rFonts w:asciiTheme="majorEastAsia" w:eastAsiaTheme="majorEastAsia" w:hAnsiTheme="majorEastAsia" w:hint="eastAsia"/>
          <w:sz w:val="24"/>
          <w:szCs w:val="24"/>
        </w:rPr>
        <w:t>事业单位</w:t>
      </w:r>
      <w:r w:rsidR="00C168DE" w:rsidRPr="00883A55">
        <w:rPr>
          <w:rFonts w:asciiTheme="majorEastAsia" w:eastAsiaTheme="majorEastAsia" w:hAnsiTheme="majorEastAsia" w:hint="eastAsia"/>
          <w:sz w:val="24"/>
          <w:szCs w:val="24"/>
        </w:rPr>
        <w:t>会计制度》。</w:t>
      </w:r>
    </w:p>
    <w:p w:rsidR="00C168DE" w:rsidRPr="00731694" w:rsidRDefault="00C168DE" w:rsidP="00731694">
      <w:pPr>
        <w:spacing w:line="360" w:lineRule="auto"/>
        <w:ind w:firstLineChars="202" w:firstLine="487"/>
        <w:rPr>
          <w:rFonts w:asciiTheme="majorEastAsia" w:eastAsiaTheme="majorEastAsia" w:hAnsiTheme="majorEastAsia"/>
          <w:b/>
          <w:sz w:val="24"/>
          <w:szCs w:val="24"/>
        </w:rPr>
      </w:pPr>
      <w:r w:rsidRPr="00731694">
        <w:rPr>
          <w:rFonts w:asciiTheme="majorEastAsia" w:eastAsiaTheme="majorEastAsia" w:hAnsiTheme="majorEastAsia" w:hint="eastAsia"/>
          <w:b/>
          <w:sz w:val="24"/>
          <w:szCs w:val="24"/>
        </w:rPr>
        <w:t xml:space="preserve">二、资产清查情况 </w:t>
      </w:r>
    </w:p>
    <w:p w:rsidR="00C168DE" w:rsidRDefault="00560FE6" w:rsidP="00A47B99">
      <w:pPr>
        <w:spacing w:line="360" w:lineRule="auto"/>
        <w:ind w:firstLine="480"/>
        <w:rPr>
          <w:rFonts w:asciiTheme="majorEastAsia" w:eastAsiaTheme="majorEastAsia" w:hAnsiTheme="majorEastAsia"/>
          <w:sz w:val="24"/>
          <w:szCs w:val="24"/>
        </w:rPr>
      </w:pPr>
      <w:r w:rsidRPr="00246226">
        <w:rPr>
          <w:rFonts w:hint="eastAsia"/>
          <w:sz w:val="24"/>
          <w:szCs w:val="24"/>
        </w:rPr>
        <w:t>中国人民大学</w:t>
      </w:r>
      <w:r w:rsidR="00C168DE" w:rsidRPr="006573E0">
        <w:rPr>
          <w:rFonts w:asciiTheme="majorEastAsia" w:eastAsiaTheme="majorEastAsia" w:hAnsiTheme="majorEastAsia" w:hint="eastAsia"/>
          <w:sz w:val="24"/>
          <w:szCs w:val="24"/>
        </w:rPr>
        <w:t>按照《行政事业单位资产清查核实管理办法》等相关文件的规</w:t>
      </w:r>
      <w:r w:rsidR="00C168DE" w:rsidRPr="006573E0">
        <w:rPr>
          <w:rFonts w:asciiTheme="majorEastAsia" w:eastAsiaTheme="majorEastAsia" w:hAnsiTheme="majorEastAsia" w:hint="eastAsia"/>
          <w:sz w:val="24"/>
          <w:szCs w:val="24"/>
        </w:rPr>
        <w:lastRenderedPageBreak/>
        <w:t>定，于</w:t>
      </w:r>
      <w:r>
        <w:rPr>
          <w:rFonts w:asciiTheme="majorEastAsia" w:eastAsiaTheme="majorEastAsia" w:hAnsiTheme="majorEastAsia" w:hint="eastAsia"/>
          <w:sz w:val="24"/>
          <w:szCs w:val="24"/>
        </w:rPr>
        <w:t>2016</w:t>
      </w:r>
      <w:r w:rsidR="00C168DE" w:rsidRPr="006573E0">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5</w:t>
      </w:r>
      <w:r w:rsidR="00C168DE" w:rsidRPr="006573E0">
        <w:rPr>
          <w:rFonts w:asciiTheme="majorEastAsia" w:eastAsiaTheme="majorEastAsia" w:hAnsiTheme="majorEastAsia" w:hint="eastAsia"/>
          <w:sz w:val="24"/>
          <w:szCs w:val="24"/>
        </w:rPr>
        <w:t>月至</w:t>
      </w:r>
      <w:r>
        <w:rPr>
          <w:rFonts w:asciiTheme="majorEastAsia" w:eastAsiaTheme="majorEastAsia" w:hAnsiTheme="majorEastAsia" w:hint="eastAsia"/>
          <w:sz w:val="24"/>
          <w:szCs w:val="24"/>
        </w:rPr>
        <w:t>6</w:t>
      </w:r>
      <w:r w:rsidR="00C168DE" w:rsidRPr="006573E0">
        <w:rPr>
          <w:rFonts w:asciiTheme="majorEastAsia" w:eastAsiaTheme="majorEastAsia" w:hAnsiTheme="majorEastAsia" w:hint="eastAsia"/>
          <w:sz w:val="24"/>
          <w:szCs w:val="24"/>
        </w:rPr>
        <w:t>月组织实施了资产自查工作。</w:t>
      </w:r>
      <w:r w:rsidR="00C168DE" w:rsidRPr="0081015F">
        <w:rPr>
          <w:rFonts w:asciiTheme="majorEastAsia" w:eastAsiaTheme="majorEastAsia" w:hAnsiTheme="majorEastAsia" w:hint="eastAsia"/>
          <w:sz w:val="24"/>
          <w:szCs w:val="24"/>
        </w:rPr>
        <w:t>由</w:t>
      </w:r>
      <w:r w:rsidR="0081015F" w:rsidRPr="0081015F">
        <w:rPr>
          <w:rFonts w:asciiTheme="majorEastAsia" w:eastAsiaTheme="majorEastAsia" w:hAnsiTheme="majorEastAsia" w:hint="eastAsia"/>
          <w:sz w:val="24"/>
          <w:szCs w:val="24"/>
        </w:rPr>
        <w:t>刘伟（校长</w:t>
      </w:r>
      <w:r w:rsidR="00C168DE" w:rsidRPr="0081015F">
        <w:rPr>
          <w:rFonts w:asciiTheme="majorEastAsia" w:eastAsiaTheme="majorEastAsia" w:hAnsiTheme="majorEastAsia" w:hint="eastAsia"/>
          <w:sz w:val="24"/>
          <w:szCs w:val="24"/>
        </w:rPr>
        <w:t>）同志</w:t>
      </w:r>
      <w:r w:rsidR="00C168DE" w:rsidRPr="006573E0">
        <w:rPr>
          <w:rFonts w:asciiTheme="majorEastAsia" w:eastAsiaTheme="majorEastAsia" w:hAnsiTheme="majorEastAsia" w:hint="eastAsia"/>
          <w:sz w:val="24"/>
          <w:szCs w:val="24"/>
        </w:rPr>
        <w:t xml:space="preserve">担任清查工作主要负责人。本次清查工作中，该单位召开了相关工作会议、成立了资产清查工作机构、制定了相关清查底稿与要求；在全面清查资产、负债、收支的基础上，实施了各项债权债务的核对，存货、固定资产、无形资产与在建工程的盘点等工作。 </w:t>
      </w:r>
    </w:p>
    <w:p w:rsidR="00A47B99" w:rsidRPr="006573E0" w:rsidRDefault="00A47B99" w:rsidP="00A47B99">
      <w:pPr>
        <w:spacing w:line="360" w:lineRule="auto"/>
        <w:ind w:firstLine="480"/>
        <w:rPr>
          <w:rFonts w:asciiTheme="majorEastAsia" w:eastAsiaTheme="majorEastAsia" w:hAnsiTheme="majorEastAsia"/>
          <w:sz w:val="24"/>
          <w:szCs w:val="24"/>
        </w:rPr>
      </w:pPr>
      <w:r w:rsidRPr="00E27499">
        <w:rPr>
          <w:rFonts w:asciiTheme="majorEastAsia" w:eastAsiaTheme="majorEastAsia" w:hAnsiTheme="majorEastAsia" w:hint="eastAsia"/>
          <w:sz w:val="24"/>
          <w:szCs w:val="24"/>
        </w:rPr>
        <w:t>此次清查范围包括中国人民大学附属中学和中国人民大学附属小学两个法人事业单位。</w:t>
      </w:r>
    </w:p>
    <w:p w:rsidR="00C168DE" w:rsidRPr="00731694" w:rsidRDefault="00C168DE" w:rsidP="00731694">
      <w:pPr>
        <w:spacing w:line="360" w:lineRule="auto"/>
        <w:ind w:firstLineChars="270" w:firstLine="651"/>
        <w:rPr>
          <w:rFonts w:asciiTheme="majorEastAsia" w:eastAsiaTheme="majorEastAsia" w:hAnsiTheme="majorEastAsia"/>
          <w:b/>
          <w:sz w:val="24"/>
          <w:szCs w:val="24"/>
        </w:rPr>
      </w:pPr>
      <w:r w:rsidRPr="00731694">
        <w:rPr>
          <w:rFonts w:asciiTheme="majorEastAsia" w:eastAsiaTheme="majorEastAsia" w:hAnsiTheme="majorEastAsia" w:hint="eastAsia"/>
          <w:b/>
          <w:sz w:val="24"/>
          <w:szCs w:val="24"/>
        </w:rPr>
        <w:t xml:space="preserve">三、审计依据与审计内容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（一）资产清查依据 </w:t>
      </w:r>
    </w:p>
    <w:p w:rsidR="00FE2573" w:rsidRPr="00FE2573" w:rsidRDefault="00FE2573" w:rsidP="00FE2573">
      <w:pPr>
        <w:spacing w:line="360" w:lineRule="auto"/>
        <w:ind w:firstLineChars="270" w:firstLine="648"/>
        <w:rPr>
          <w:rFonts w:asciiTheme="majorEastAsia" w:eastAsiaTheme="majorEastAsia" w:hAnsiTheme="majorEastAsia"/>
          <w:sz w:val="24"/>
          <w:szCs w:val="24"/>
        </w:rPr>
      </w:pPr>
      <w:r w:rsidRPr="00FE2573">
        <w:rPr>
          <w:rFonts w:asciiTheme="majorEastAsia" w:eastAsiaTheme="majorEastAsia" w:hAnsiTheme="majorEastAsia"/>
          <w:sz w:val="24"/>
          <w:szCs w:val="24"/>
        </w:rPr>
        <w:t>1.</w:t>
      </w:r>
      <w:r w:rsidRPr="00FE2573">
        <w:rPr>
          <w:rFonts w:asciiTheme="majorEastAsia" w:eastAsiaTheme="majorEastAsia" w:hAnsiTheme="majorEastAsia" w:hint="eastAsia"/>
          <w:sz w:val="24"/>
          <w:szCs w:val="24"/>
        </w:rPr>
        <w:t>《事业单位国有资产管理暂行办法》（财政部令第</w:t>
      </w:r>
      <w:r w:rsidRPr="00FE2573">
        <w:rPr>
          <w:rFonts w:asciiTheme="majorEastAsia" w:eastAsiaTheme="majorEastAsia" w:hAnsiTheme="majorEastAsia"/>
          <w:sz w:val="24"/>
          <w:szCs w:val="24"/>
        </w:rPr>
        <w:t>36</w:t>
      </w:r>
      <w:r w:rsidRPr="00FE2573">
        <w:rPr>
          <w:rFonts w:asciiTheme="majorEastAsia" w:eastAsiaTheme="majorEastAsia" w:hAnsiTheme="majorEastAsia" w:hint="eastAsia"/>
          <w:sz w:val="24"/>
          <w:szCs w:val="24"/>
        </w:rPr>
        <w:t>号）；</w:t>
      </w:r>
    </w:p>
    <w:p w:rsidR="00FE2573" w:rsidRPr="00FE2573" w:rsidRDefault="00FE2573" w:rsidP="00FE2573">
      <w:pPr>
        <w:spacing w:line="360" w:lineRule="auto"/>
        <w:ind w:firstLineChars="270" w:firstLine="648"/>
        <w:rPr>
          <w:rFonts w:asciiTheme="majorEastAsia" w:eastAsiaTheme="majorEastAsia" w:hAnsiTheme="majorEastAsia"/>
          <w:sz w:val="24"/>
          <w:szCs w:val="24"/>
        </w:rPr>
      </w:pPr>
      <w:r w:rsidRPr="00FE2573">
        <w:rPr>
          <w:rFonts w:asciiTheme="majorEastAsia" w:eastAsiaTheme="majorEastAsia" w:hAnsiTheme="majorEastAsia"/>
          <w:sz w:val="24"/>
          <w:szCs w:val="24"/>
        </w:rPr>
        <w:t>2.</w:t>
      </w:r>
      <w:r w:rsidRPr="00FE2573">
        <w:rPr>
          <w:rFonts w:asciiTheme="majorEastAsia" w:eastAsiaTheme="majorEastAsia" w:hAnsiTheme="majorEastAsia" w:hint="eastAsia"/>
          <w:sz w:val="24"/>
          <w:szCs w:val="24"/>
        </w:rPr>
        <w:t>《行政事业单位国有资产清查核实管理办法》（财资〔</w:t>
      </w:r>
      <w:r w:rsidRPr="00FE2573">
        <w:rPr>
          <w:rFonts w:asciiTheme="majorEastAsia" w:eastAsiaTheme="majorEastAsia" w:hAnsiTheme="majorEastAsia"/>
          <w:sz w:val="24"/>
          <w:szCs w:val="24"/>
        </w:rPr>
        <w:t>2016</w:t>
      </w:r>
      <w:r w:rsidRPr="00FE2573">
        <w:rPr>
          <w:rFonts w:asciiTheme="majorEastAsia" w:eastAsiaTheme="majorEastAsia" w:hAnsiTheme="majorEastAsia" w:hint="eastAsia"/>
          <w:sz w:val="24"/>
          <w:szCs w:val="24"/>
        </w:rPr>
        <w:t>〕</w:t>
      </w:r>
      <w:r w:rsidRPr="00FE2573">
        <w:rPr>
          <w:rFonts w:asciiTheme="majorEastAsia" w:eastAsiaTheme="majorEastAsia" w:hAnsiTheme="majorEastAsia"/>
          <w:sz w:val="24"/>
          <w:szCs w:val="24"/>
        </w:rPr>
        <w:t>1</w:t>
      </w:r>
      <w:r w:rsidRPr="00FE2573">
        <w:rPr>
          <w:rFonts w:asciiTheme="majorEastAsia" w:eastAsiaTheme="majorEastAsia" w:hAnsiTheme="majorEastAsia" w:hint="eastAsia"/>
          <w:sz w:val="24"/>
          <w:szCs w:val="24"/>
        </w:rPr>
        <w:t>号）；</w:t>
      </w:r>
    </w:p>
    <w:p w:rsidR="00FE2573" w:rsidRPr="00FE2573" w:rsidRDefault="00FE2573" w:rsidP="00FE2573">
      <w:pPr>
        <w:spacing w:line="360" w:lineRule="auto"/>
        <w:ind w:firstLineChars="270" w:firstLine="648"/>
        <w:rPr>
          <w:rFonts w:asciiTheme="majorEastAsia" w:eastAsiaTheme="majorEastAsia" w:hAnsiTheme="majorEastAsia"/>
          <w:sz w:val="24"/>
          <w:szCs w:val="24"/>
        </w:rPr>
      </w:pPr>
      <w:r w:rsidRPr="00FE2573">
        <w:rPr>
          <w:rFonts w:asciiTheme="majorEastAsia" w:eastAsiaTheme="majorEastAsia" w:hAnsiTheme="majorEastAsia"/>
          <w:sz w:val="24"/>
          <w:szCs w:val="24"/>
        </w:rPr>
        <w:t>3.</w:t>
      </w:r>
      <w:r w:rsidRPr="00FE2573">
        <w:rPr>
          <w:rFonts w:asciiTheme="majorEastAsia" w:eastAsiaTheme="majorEastAsia" w:hAnsiTheme="majorEastAsia" w:hint="eastAsia"/>
          <w:sz w:val="24"/>
          <w:szCs w:val="24"/>
        </w:rPr>
        <w:t>《事业单位财务规则》（财政部令第</w:t>
      </w:r>
      <w:r w:rsidRPr="00FE2573">
        <w:rPr>
          <w:rFonts w:asciiTheme="majorEastAsia" w:eastAsiaTheme="majorEastAsia" w:hAnsiTheme="majorEastAsia"/>
          <w:sz w:val="24"/>
          <w:szCs w:val="24"/>
        </w:rPr>
        <w:t>68</w:t>
      </w:r>
      <w:r w:rsidRPr="00FE2573">
        <w:rPr>
          <w:rFonts w:asciiTheme="majorEastAsia" w:eastAsiaTheme="majorEastAsia" w:hAnsiTheme="majorEastAsia" w:hint="eastAsia"/>
          <w:sz w:val="24"/>
          <w:szCs w:val="24"/>
        </w:rPr>
        <w:t>号）；</w:t>
      </w:r>
    </w:p>
    <w:p w:rsidR="00FE2573" w:rsidRPr="00FE2573" w:rsidRDefault="00FE2573" w:rsidP="00FE2573">
      <w:pPr>
        <w:spacing w:line="360" w:lineRule="auto"/>
        <w:ind w:firstLineChars="270" w:firstLine="648"/>
        <w:rPr>
          <w:rFonts w:asciiTheme="majorEastAsia" w:eastAsiaTheme="majorEastAsia" w:hAnsiTheme="majorEastAsia"/>
          <w:sz w:val="24"/>
          <w:szCs w:val="24"/>
        </w:rPr>
      </w:pPr>
      <w:r w:rsidRPr="00FE2573">
        <w:rPr>
          <w:rFonts w:asciiTheme="majorEastAsia" w:eastAsiaTheme="majorEastAsia" w:hAnsiTheme="majorEastAsia"/>
          <w:sz w:val="24"/>
          <w:szCs w:val="24"/>
        </w:rPr>
        <w:t>4.</w:t>
      </w:r>
      <w:r w:rsidRPr="00FE2573">
        <w:rPr>
          <w:rFonts w:asciiTheme="majorEastAsia" w:eastAsiaTheme="majorEastAsia" w:hAnsiTheme="majorEastAsia" w:hint="eastAsia"/>
          <w:sz w:val="24"/>
          <w:szCs w:val="24"/>
        </w:rPr>
        <w:t>《事业单位会计准则》（财政部令第</w:t>
      </w:r>
      <w:r w:rsidRPr="00FE2573">
        <w:rPr>
          <w:rFonts w:asciiTheme="majorEastAsia" w:eastAsiaTheme="majorEastAsia" w:hAnsiTheme="majorEastAsia"/>
          <w:sz w:val="24"/>
          <w:szCs w:val="24"/>
        </w:rPr>
        <w:t>72</w:t>
      </w:r>
      <w:r w:rsidRPr="00FE2573">
        <w:rPr>
          <w:rFonts w:asciiTheme="majorEastAsia" w:eastAsiaTheme="majorEastAsia" w:hAnsiTheme="majorEastAsia" w:hint="eastAsia"/>
          <w:sz w:val="24"/>
          <w:szCs w:val="24"/>
        </w:rPr>
        <w:t>号）；</w:t>
      </w:r>
    </w:p>
    <w:p w:rsidR="00FE2573" w:rsidRDefault="00FE2573" w:rsidP="00FE2573">
      <w:pPr>
        <w:spacing w:line="360" w:lineRule="auto"/>
        <w:ind w:firstLineChars="270" w:firstLine="648"/>
        <w:rPr>
          <w:rFonts w:asciiTheme="majorEastAsia" w:eastAsiaTheme="majorEastAsia" w:hAnsiTheme="majorEastAsia"/>
          <w:sz w:val="24"/>
          <w:szCs w:val="24"/>
        </w:rPr>
      </w:pPr>
      <w:r w:rsidRPr="004E0E17">
        <w:rPr>
          <w:rFonts w:asciiTheme="majorEastAsia" w:eastAsiaTheme="majorEastAsia" w:hAnsiTheme="majorEastAsia"/>
          <w:sz w:val="24"/>
          <w:szCs w:val="24"/>
        </w:rPr>
        <w:t>5.</w:t>
      </w:r>
      <w:r w:rsidRPr="004E0E17">
        <w:rPr>
          <w:rFonts w:asciiTheme="majorEastAsia" w:eastAsiaTheme="majorEastAsia" w:hAnsiTheme="majorEastAsia" w:hint="eastAsia"/>
          <w:sz w:val="24"/>
          <w:szCs w:val="24"/>
        </w:rPr>
        <w:t>《事业单位会计制度》（财会〔</w:t>
      </w:r>
      <w:r w:rsidRPr="004E0E17">
        <w:rPr>
          <w:rFonts w:asciiTheme="majorEastAsia" w:eastAsiaTheme="majorEastAsia" w:hAnsiTheme="majorEastAsia"/>
          <w:sz w:val="24"/>
          <w:szCs w:val="24"/>
        </w:rPr>
        <w:t>2012</w:t>
      </w:r>
      <w:r w:rsidRPr="004E0E17">
        <w:rPr>
          <w:rFonts w:asciiTheme="majorEastAsia" w:eastAsiaTheme="majorEastAsia" w:hAnsiTheme="majorEastAsia" w:hint="eastAsia"/>
          <w:sz w:val="24"/>
          <w:szCs w:val="24"/>
        </w:rPr>
        <w:t>〕</w:t>
      </w:r>
      <w:r w:rsidRPr="004E0E17">
        <w:rPr>
          <w:rFonts w:asciiTheme="majorEastAsia" w:eastAsiaTheme="majorEastAsia" w:hAnsiTheme="majorEastAsia"/>
          <w:sz w:val="24"/>
          <w:szCs w:val="24"/>
        </w:rPr>
        <w:t>22</w:t>
      </w:r>
      <w:r w:rsidRPr="004E0E17">
        <w:rPr>
          <w:rFonts w:asciiTheme="majorEastAsia" w:eastAsiaTheme="majorEastAsia" w:hAnsiTheme="majorEastAsia" w:hint="eastAsia"/>
          <w:sz w:val="24"/>
          <w:szCs w:val="24"/>
        </w:rPr>
        <w:t>号）；</w:t>
      </w:r>
    </w:p>
    <w:p w:rsidR="00FE2573" w:rsidRDefault="00FE2573" w:rsidP="00FE2573">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6.《高等学校会计制度》</w:t>
      </w:r>
      <w:r w:rsidR="004E0E17">
        <w:rPr>
          <w:rFonts w:asciiTheme="majorEastAsia" w:eastAsiaTheme="majorEastAsia" w:hAnsiTheme="majorEastAsia" w:hint="eastAsia"/>
          <w:sz w:val="24"/>
          <w:szCs w:val="24"/>
        </w:rPr>
        <w:t>（</w:t>
      </w:r>
      <w:r w:rsidR="004E0E17" w:rsidRPr="004E0E17">
        <w:rPr>
          <w:rFonts w:asciiTheme="majorEastAsia" w:eastAsiaTheme="majorEastAsia" w:hAnsiTheme="majorEastAsia"/>
          <w:sz w:val="24"/>
          <w:szCs w:val="24"/>
        </w:rPr>
        <w:t>财会</w:t>
      </w:r>
      <w:r w:rsidR="004E0E17" w:rsidRPr="00FE2573">
        <w:rPr>
          <w:rFonts w:asciiTheme="majorEastAsia" w:eastAsiaTheme="majorEastAsia" w:hAnsiTheme="majorEastAsia" w:hint="eastAsia"/>
          <w:sz w:val="24"/>
          <w:szCs w:val="24"/>
        </w:rPr>
        <w:t>〔</w:t>
      </w:r>
      <w:r w:rsidR="004E0E17" w:rsidRPr="004E0E17">
        <w:rPr>
          <w:rFonts w:asciiTheme="majorEastAsia" w:eastAsiaTheme="majorEastAsia" w:hAnsiTheme="majorEastAsia"/>
          <w:sz w:val="24"/>
          <w:szCs w:val="24"/>
        </w:rPr>
        <w:t>2013</w:t>
      </w:r>
      <w:r w:rsidR="004E0E17" w:rsidRPr="00FE2573">
        <w:rPr>
          <w:rFonts w:asciiTheme="majorEastAsia" w:eastAsiaTheme="majorEastAsia" w:hAnsiTheme="majorEastAsia" w:hint="eastAsia"/>
          <w:sz w:val="24"/>
          <w:szCs w:val="24"/>
        </w:rPr>
        <w:t>〕</w:t>
      </w:r>
      <w:r w:rsidR="004E0E17" w:rsidRPr="004E0E17">
        <w:rPr>
          <w:rFonts w:asciiTheme="majorEastAsia" w:eastAsiaTheme="majorEastAsia" w:hAnsiTheme="majorEastAsia"/>
          <w:sz w:val="24"/>
          <w:szCs w:val="24"/>
        </w:rPr>
        <w:t>30号</w:t>
      </w:r>
      <w:r w:rsidR="004E0E17" w:rsidRPr="004E0E1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p>
    <w:p w:rsidR="00C168DE" w:rsidRPr="006573E0" w:rsidRDefault="0081015F" w:rsidP="00FE2573">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00C168DE" w:rsidRPr="006573E0">
        <w:rPr>
          <w:rFonts w:asciiTheme="majorEastAsia" w:eastAsiaTheme="majorEastAsia" w:hAnsiTheme="majorEastAsia" w:hint="eastAsia"/>
          <w:sz w:val="24"/>
          <w:szCs w:val="24"/>
        </w:rPr>
        <w:t xml:space="preserve">.中国注册会计师审计准则等。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（二）工作基准日 </w:t>
      </w:r>
    </w:p>
    <w:p w:rsidR="00C168DE" w:rsidRPr="006573E0" w:rsidRDefault="00731694" w:rsidP="00265A25">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60FE6" w:rsidRPr="00246226">
        <w:rPr>
          <w:rFonts w:hint="eastAsia"/>
          <w:sz w:val="24"/>
          <w:szCs w:val="24"/>
        </w:rPr>
        <w:t>中国人民大学</w:t>
      </w:r>
      <w:r w:rsidR="00C168DE" w:rsidRPr="006573E0">
        <w:rPr>
          <w:rFonts w:asciiTheme="majorEastAsia" w:eastAsiaTheme="majorEastAsia" w:hAnsiTheme="majorEastAsia" w:hint="eastAsia"/>
          <w:sz w:val="24"/>
          <w:szCs w:val="24"/>
        </w:rPr>
        <w:t xml:space="preserve">资产清查工作基准日是 2015 年 12 月 31 日。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（三）审计内容 </w:t>
      </w:r>
    </w:p>
    <w:p w:rsidR="00731694" w:rsidRDefault="00C168DE" w:rsidP="00731694">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1.清查材料核实。主要是对该单位的全称、组织机构代码、单位性质、隶属关系、人员编制、人员数量及人员结构等基本情况进行核实。重点是做好对各项资产清查材料的核实工作。 </w:t>
      </w:r>
    </w:p>
    <w:p w:rsidR="00731694" w:rsidRDefault="00C168DE" w:rsidP="00731694">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2.资产账务核对。主要是对单位截止 2015 年 12 月 31 日的各种银行账户、会计核算科目、各类库存现金、对外投资以及各项资金往来等基本账务情况进行全面核实，对账账相符、账证相符、账实相符情况及函证情况进行核实。</w:t>
      </w:r>
    </w:p>
    <w:p w:rsidR="00731694" w:rsidRDefault="00C168DE" w:rsidP="00731694">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3.资产实物盘点核查。主要是在单位对各项资产进行全面的清理、核对和查实的基础上，对实物进行的盘点核实，实物盘点核实的面不低于该单位实物资产总量的 60%。</w:t>
      </w:r>
    </w:p>
    <w:p w:rsidR="00731694" w:rsidRDefault="00C168DE" w:rsidP="00731694">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4.财产损溢鉴证的核查。主要是对单位清查出的各种资产盘盈和盘亏、报废</w:t>
      </w:r>
      <w:r w:rsidRPr="006573E0">
        <w:rPr>
          <w:rFonts w:asciiTheme="majorEastAsia" w:eastAsiaTheme="majorEastAsia" w:hAnsiTheme="majorEastAsia" w:hint="eastAsia"/>
          <w:sz w:val="24"/>
          <w:szCs w:val="24"/>
        </w:rPr>
        <w:lastRenderedPageBreak/>
        <w:t>毁损及资金挂账的情况按照国家资产清查政策和</w:t>
      </w:r>
      <w:r w:rsidRPr="00490EA8">
        <w:rPr>
          <w:rFonts w:asciiTheme="majorEastAsia" w:eastAsiaTheme="majorEastAsia" w:hAnsiTheme="majorEastAsia" w:hint="eastAsia"/>
          <w:sz w:val="24"/>
          <w:szCs w:val="24"/>
        </w:rPr>
        <w:t>事业单位会计制度</w:t>
      </w:r>
      <w:r w:rsidRPr="006573E0">
        <w:rPr>
          <w:rFonts w:asciiTheme="majorEastAsia" w:eastAsiaTheme="majorEastAsia" w:hAnsiTheme="majorEastAsia" w:hint="eastAsia"/>
          <w:sz w:val="24"/>
          <w:szCs w:val="24"/>
        </w:rPr>
        <w:t>规定的认定标准进行核查，在充分调查取证的基础上进行客观分析与职业判断，出具鉴证意见。</w:t>
      </w:r>
    </w:p>
    <w:p w:rsidR="00C168DE" w:rsidRPr="006573E0" w:rsidRDefault="00C168DE" w:rsidP="00731694">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5.提交专项审计报告。会计师事务所在完成审计工作后，按时提交专项审计报告，主要内容包括：被审计单位的基本情况，资产清查审计总体情况，资产盘盈、资产损失及资金挂账清查情况，对资产清查结果的审计意见，审计情况具体说明，重大事项披露或专项说明等。 </w:t>
      </w:r>
    </w:p>
    <w:p w:rsidR="00C168DE" w:rsidRPr="00731694" w:rsidRDefault="00C168DE" w:rsidP="00731694">
      <w:pPr>
        <w:spacing w:line="360" w:lineRule="auto"/>
        <w:ind w:firstLineChars="337" w:firstLine="812"/>
        <w:rPr>
          <w:rFonts w:asciiTheme="majorEastAsia" w:eastAsiaTheme="majorEastAsia" w:hAnsiTheme="majorEastAsia"/>
          <w:b/>
          <w:sz w:val="24"/>
          <w:szCs w:val="24"/>
        </w:rPr>
      </w:pPr>
      <w:r w:rsidRPr="00731694">
        <w:rPr>
          <w:rFonts w:asciiTheme="majorEastAsia" w:eastAsiaTheme="majorEastAsia" w:hAnsiTheme="majorEastAsia" w:hint="eastAsia"/>
          <w:b/>
          <w:sz w:val="24"/>
          <w:szCs w:val="24"/>
        </w:rPr>
        <w:t xml:space="preserve">四、审计结果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（一）资产清查审计总体情况 </w:t>
      </w:r>
    </w:p>
    <w:p w:rsidR="001064E7" w:rsidRDefault="00560FE6" w:rsidP="00490EA8">
      <w:pPr>
        <w:spacing w:line="360" w:lineRule="auto"/>
        <w:ind w:firstLine="480"/>
        <w:rPr>
          <w:rFonts w:asciiTheme="majorEastAsia" w:eastAsiaTheme="majorEastAsia" w:hAnsiTheme="majorEastAsia"/>
          <w:sz w:val="24"/>
          <w:szCs w:val="24"/>
        </w:rPr>
      </w:pPr>
      <w:r w:rsidRPr="00246226">
        <w:rPr>
          <w:rFonts w:hint="eastAsia"/>
          <w:sz w:val="24"/>
          <w:szCs w:val="24"/>
        </w:rPr>
        <w:t>中国人民大学</w:t>
      </w:r>
      <w:r w:rsidR="00C168DE" w:rsidRPr="006573E0">
        <w:rPr>
          <w:rFonts w:asciiTheme="majorEastAsia" w:eastAsiaTheme="majorEastAsia" w:hAnsiTheme="majorEastAsia" w:hint="eastAsia"/>
          <w:sz w:val="24"/>
          <w:szCs w:val="24"/>
        </w:rPr>
        <w:t>2015 年</w:t>
      </w:r>
      <w:r w:rsidR="00731694">
        <w:rPr>
          <w:rFonts w:asciiTheme="majorEastAsia" w:eastAsiaTheme="majorEastAsia" w:hAnsiTheme="majorEastAsia" w:hint="eastAsia"/>
          <w:sz w:val="24"/>
          <w:szCs w:val="24"/>
        </w:rPr>
        <w:t>12</w:t>
      </w:r>
      <w:r w:rsidR="00C168DE" w:rsidRPr="006573E0">
        <w:rPr>
          <w:rFonts w:asciiTheme="majorEastAsia" w:eastAsiaTheme="majorEastAsia" w:hAnsiTheme="majorEastAsia" w:hint="eastAsia"/>
          <w:sz w:val="24"/>
          <w:szCs w:val="24"/>
        </w:rPr>
        <w:t>月</w:t>
      </w:r>
      <w:r w:rsidR="00731694">
        <w:rPr>
          <w:rFonts w:asciiTheme="majorEastAsia" w:eastAsiaTheme="majorEastAsia" w:hAnsiTheme="majorEastAsia" w:hint="eastAsia"/>
          <w:sz w:val="24"/>
          <w:szCs w:val="24"/>
        </w:rPr>
        <w:t>31</w:t>
      </w:r>
      <w:r w:rsidR="00C168DE" w:rsidRPr="006573E0">
        <w:rPr>
          <w:rFonts w:asciiTheme="majorEastAsia" w:eastAsiaTheme="majorEastAsia" w:hAnsiTheme="majorEastAsia" w:hint="eastAsia"/>
          <w:sz w:val="24"/>
          <w:szCs w:val="24"/>
        </w:rPr>
        <w:t>日会计报表资产账面数</w:t>
      </w:r>
      <w:r w:rsidR="001064E7" w:rsidRPr="001064E7">
        <w:rPr>
          <w:rFonts w:ascii="宋体" w:eastAsia="宋体" w:hAnsi="宋体" w:cs="宋体" w:hint="eastAsia"/>
          <w:color w:val="000000"/>
          <w:kern w:val="0"/>
          <w:sz w:val="22"/>
        </w:rPr>
        <w:t>11,618,479,873.96</w:t>
      </w:r>
      <w:r w:rsidR="00C168DE" w:rsidRPr="006573E0">
        <w:rPr>
          <w:rFonts w:asciiTheme="majorEastAsia" w:eastAsiaTheme="majorEastAsia" w:hAnsiTheme="majorEastAsia" w:hint="eastAsia"/>
          <w:sz w:val="24"/>
          <w:szCs w:val="24"/>
        </w:rPr>
        <w:t>元，负债账面数</w:t>
      </w:r>
      <w:r w:rsidR="001064E7" w:rsidRPr="001064E7">
        <w:rPr>
          <w:rFonts w:ascii="宋体" w:eastAsia="宋体" w:hAnsi="宋体" w:cs="宋体" w:hint="eastAsia"/>
          <w:color w:val="000000"/>
          <w:kern w:val="0"/>
          <w:sz w:val="22"/>
        </w:rPr>
        <w:t>779,459,913.58</w:t>
      </w:r>
      <w:r w:rsidR="00C168DE" w:rsidRPr="006573E0">
        <w:rPr>
          <w:rFonts w:asciiTheme="majorEastAsia" w:eastAsiaTheme="majorEastAsia" w:hAnsiTheme="majorEastAsia" w:hint="eastAsia"/>
          <w:sz w:val="24"/>
          <w:szCs w:val="24"/>
        </w:rPr>
        <w:t>元；资产清查报表资产账面数</w:t>
      </w:r>
      <w:r w:rsidR="001064E7" w:rsidRPr="001064E7">
        <w:rPr>
          <w:rFonts w:ascii="宋体" w:eastAsia="宋体" w:hAnsi="宋体" w:cs="宋体" w:hint="eastAsia"/>
          <w:color w:val="000000"/>
          <w:kern w:val="0"/>
          <w:sz w:val="22"/>
        </w:rPr>
        <w:t>11,241,4</w:t>
      </w:r>
      <w:r w:rsidR="002C1347">
        <w:rPr>
          <w:rFonts w:ascii="宋体" w:eastAsia="宋体" w:hAnsi="宋体" w:cs="宋体" w:hint="eastAsia"/>
          <w:color w:val="000000"/>
          <w:kern w:val="0"/>
          <w:sz w:val="22"/>
        </w:rPr>
        <w:t>12</w:t>
      </w:r>
      <w:r w:rsidR="001064E7" w:rsidRPr="001064E7">
        <w:rPr>
          <w:rFonts w:ascii="宋体" w:eastAsia="宋体" w:hAnsi="宋体" w:cs="宋体" w:hint="eastAsia"/>
          <w:color w:val="000000"/>
          <w:kern w:val="0"/>
          <w:sz w:val="22"/>
        </w:rPr>
        <w:t>,8</w:t>
      </w:r>
      <w:r w:rsidR="002C1347">
        <w:rPr>
          <w:rFonts w:ascii="宋体" w:eastAsia="宋体" w:hAnsi="宋体" w:cs="宋体" w:hint="eastAsia"/>
          <w:color w:val="000000"/>
          <w:kern w:val="0"/>
          <w:sz w:val="22"/>
        </w:rPr>
        <w:t>71</w:t>
      </w:r>
      <w:r w:rsidR="001064E7" w:rsidRPr="001064E7">
        <w:rPr>
          <w:rFonts w:ascii="宋体" w:eastAsia="宋体" w:hAnsi="宋体" w:cs="宋体" w:hint="eastAsia"/>
          <w:color w:val="000000"/>
          <w:kern w:val="0"/>
          <w:sz w:val="22"/>
        </w:rPr>
        <w:t>.8</w:t>
      </w:r>
      <w:r w:rsidR="007F0A6F">
        <w:rPr>
          <w:rFonts w:ascii="宋体" w:eastAsia="宋体" w:hAnsi="宋体" w:cs="宋体" w:hint="eastAsia"/>
          <w:color w:val="000000"/>
          <w:kern w:val="0"/>
          <w:sz w:val="22"/>
        </w:rPr>
        <w:t>1</w:t>
      </w:r>
      <w:r w:rsidR="00C168DE" w:rsidRPr="006573E0">
        <w:rPr>
          <w:rFonts w:asciiTheme="majorEastAsia" w:eastAsiaTheme="majorEastAsia" w:hAnsiTheme="majorEastAsia" w:hint="eastAsia"/>
          <w:sz w:val="24"/>
          <w:szCs w:val="24"/>
        </w:rPr>
        <w:t>元，负债账面数</w:t>
      </w:r>
      <w:r w:rsidR="001064E7" w:rsidRPr="001064E7">
        <w:rPr>
          <w:rFonts w:ascii="宋体" w:eastAsia="宋体" w:hAnsi="宋体" w:cs="宋体" w:hint="eastAsia"/>
          <w:color w:val="000000"/>
          <w:kern w:val="0"/>
          <w:sz w:val="22"/>
        </w:rPr>
        <w:t>779,459,913.58</w:t>
      </w:r>
      <w:r w:rsidR="00C168DE" w:rsidRPr="006573E0">
        <w:rPr>
          <w:rFonts w:asciiTheme="majorEastAsia" w:eastAsiaTheme="majorEastAsia" w:hAnsiTheme="majorEastAsia" w:hint="eastAsia"/>
          <w:sz w:val="24"/>
          <w:szCs w:val="24"/>
        </w:rPr>
        <w:t>元；经单位自查后的资产清查数</w:t>
      </w:r>
      <w:r w:rsidR="0020412D" w:rsidRPr="0020412D">
        <w:rPr>
          <w:rFonts w:ascii="宋体" w:eastAsia="宋体" w:hAnsi="宋体" w:cs="宋体" w:hint="eastAsia"/>
          <w:color w:val="000000"/>
          <w:kern w:val="0"/>
          <w:sz w:val="22"/>
        </w:rPr>
        <w:t>11,234,418,392.7</w:t>
      </w:r>
      <w:r w:rsidR="00F05EC8">
        <w:rPr>
          <w:rFonts w:ascii="宋体" w:eastAsia="宋体" w:hAnsi="宋体" w:cs="宋体" w:hint="eastAsia"/>
          <w:color w:val="000000"/>
          <w:kern w:val="0"/>
          <w:sz w:val="22"/>
        </w:rPr>
        <w:t>5</w:t>
      </w:r>
      <w:r w:rsidR="00C168DE" w:rsidRPr="006573E0">
        <w:rPr>
          <w:rFonts w:asciiTheme="majorEastAsia" w:eastAsiaTheme="majorEastAsia" w:hAnsiTheme="majorEastAsia" w:hint="eastAsia"/>
          <w:sz w:val="24"/>
          <w:szCs w:val="24"/>
        </w:rPr>
        <w:t>元，负债清查数</w:t>
      </w:r>
      <w:r w:rsidR="001064E7" w:rsidRPr="001064E7">
        <w:rPr>
          <w:rFonts w:ascii="宋体" w:eastAsia="宋体" w:hAnsi="宋体" w:cs="宋体" w:hint="eastAsia"/>
          <w:color w:val="000000"/>
          <w:kern w:val="0"/>
          <w:sz w:val="22"/>
        </w:rPr>
        <w:t>779,459,913.58</w:t>
      </w:r>
      <w:r w:rsidR="00C168DE" w:rsidRPr="006573E0">
        <w:rPr>
          <w:rFonts w:asciiTheme="majorEastAsia" w:eastAsiaTheme="majorEastAsia" w:hAnsiTheme="majorEastAsia" w:hint="eastAsia"/>
          <w:sz w:val="24"/>
          <w:szCs w:val="24"/>
        </w:rPr>
        <w:t>元。 经审计，该单位资产账面数</w:t>
      </w:r>
      <w:r w:rsidR="002C1347" w:rsidRPr="001064E7">
        <w:rPr>
          <w:rFonts w:ascii="宋体" w:eastAsia="宋体" w:hAnsi="宋体" w:cs="宋体" w:hint="eastAsia"/>
          <w:color w:val="000000"/>
          <w:kern w:val="0"/>
          <w:sz w:val="22"/>
        </w:rPr>
        <w:t>11,241,4</w:t>
      </w:r>
      <w:r w:rsidR="002C1347">
        <w:rPr>
          <w:rFonts w:ascii="宋体" w:eastAsia="宋体" w:hAnsi="宋体" w:cs="宋体" w:hint="eastAsia"/>
          <w:color w:val="000000"/>
          <w:kern w:val="0"/>
          <w:sz w:val="22"/>
        </w:rPr>
        <w:t>12</w:t>
      </w:r>
      <w:r w:rsidR="002C1347" w:rsidRPr="001064E7">
        <w:rPr>
          <w:rFonts w:ascii="宋体" w:eastAsia="宋体" w:hAnsi="宋体" w:cs="宋体" w:hint="eastAsia"/>
          <w:color w:val="000000"/>
          <w:kern w:val="0"/>
          <w:sz w:val="22"/>
        </w:rPr>
        <w:t>,8</w:t>
      </w:r>
      <w:r w:rsidR="002C1347">
        <w:rPr>
          <w:rFonts w:ascii="宋体" w:eastAsia="宋体" w:hAnsi="宋体" w:cs="宋体" w:hint="eastAsia"/>
          <w:color w:val="000000"/>
          <w:kern w:val="0"/>
          <w:sz w:val="22"/>
        </w:rPr>
        <w:t>71</w:t>
      </w:r>
      <w:r w:rsidR="002C1347" w:rsidRPr="001064E7">
        <w:rPr>
          <w:rFonts w:ascii="宋体" w:eastAsia="宋体" w:hAnsi="宋体" w:cs="宋体" w:hint="eastAsia"/>
          <w:color w:val="000000"/>
          <w:kern w:val="0"/>
          <w:sz w:val="22"/>
        </w:rPr>
        <w:t>.8</w:t>
      </w:r>
      <w:r w:rsidR="002C1347">
        <w:rPr>
          <w:rFonts w:ascii="宋体" w:eastAsia="宋体" w:hAnsi="宋体" w:cs="宋体" w:hint="eastAsia"/>
          <w:color w:val="000000"/>
          <w:kern w:val="0"/>
          <w:sz w:val="22"/>
        </w:rPr>
        <w:t>1</w:t>
      </w:r>
      <w:r w:rsidR="00C168DE" w:rsidRPr="006573E0">
        <w:rPr>
          <w:rFonts w:asciiTheme="majorEastAsia" w:eastAsiaTheme="majorEastAsia" w:hAnsiTheme="majorEastAsia" w:hint="eastAsia"/>
          <w:sz w:val="24"/>
          <w:szCs w:val="24"/>
        </w:rPr>
        <w:t>元，负债账面数</w:t>
      </w:r>
      <w:r w:rsidR="001064E7" w:rsidRPr="001064E7">
        <w:rPr>
          <w:rFonts w:ascii="宋体" w:eastAsia="宋体" w:hAnsi="宋体" w:cs="宋体" w:hint="eastAsia"/>
          <w:color w:val="000000"/>
          <w:kern w:val="0"/>
          <w:sz w:val="22"/>
        </w:rPr>
        <w:t>779,459,913.58</w:t>
      </w:r>
      <w:r w:rsidR="00C168DE" w:rsidRPr="006573E0">
        <w:rPr>
          <w:rFonts w:asciiTheme="majorEastAsia" w:eastAsiaTheme="majorEastAsia" w:hAnsiTheme="majorEastAsia" w:hint="eastAsia"/>
          <w:sz w:val="24"/>
          <w:szCs w:val="24"/>
        </w:rPr>
        <w:t>元；资产清查数</w:t>
      </w:r>
      <w:r w:rsidR="007F0A6F" w:rsidRPr="007F0A6F">
        <w:rPr>
          <w:rFonts w:ascii="宋体" w:eastAsia="宋体" w:hAnsi="宋体" w:cs="宋体" w:hint="eastAsia"/>
          <w:color w:val="000000"/>
          <w:kern w:val="0"/>
          <w:sz w:val="22"/>
        </w:rPr>
        <w:t>11,234,418,392.75</w:t>
      </w:r>
      <w:r w:rsidR="00C168DE" w:rsidRPr="006573E0">
        <w:rPr>
          <w:rFonts w:asciiTheme="majorEastAsia" w:eastAsiaTheme="majorEastAsia" w:hAnsiTheme="majorEastAsia" w:hint="eastAsia"/>
          <w:sz w:val="24"/>
          <w:szCs w:val="24"/>
        </w:rPr>
        <w:t>元，负债清查数</w:t>
      </w:r>
      <w:r w:rsidR="001064E7" w:rsidRPr="001064E7">
        <w:rPr>
          <w:rFonts w:ascii="宋体" w:eastAsia="宋体" w:hAnsi="宋体" w:cs="宋体" w:hint="eastAsia"/>
          <w:color w:val="000000"/>
          <w:kern w:val="0"/>
          <w:sz w:val="22"/>
        </w:rPr>
        <w:t>779,459,913.58</w:t>
      </w:r>
      <w:r w:rsidR="00C168DE" w:rsidRPr="006573E0">
        <w:rPr>
          <w:rFonts w:asciiTheme="majorEastAsia" w:eastAsiaTheme="majorEastAsia" w:hAnsiTheme="majorEastAsia" w:hint="eastAsia"/>
          <w:sz w:val="24"/>
          <w:szCs w:val="24"/>
        </w:rPr>
        <w:t>元。</w:t>
      </w:r>
    </w:p>
    <w:p w:rsidR="00F05FA1" w:rsidRDefault="007F2E99" w:rsidP="007F2E9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05FA1" w:rsidRPr="006573E0">
        <w:rPr>
          <w:rFonts w:asciiTheme="majorEastAsia" w:eastAsiaTheme="majorEastAsia" w:hAnsiTheme="majorEastAsia" w:hint="eastAsia"/>
          <w:sz w:val="24"/>
          <w:szCs w:val="24"/>
        </w:rPr>
        <w:t>会计报表资产账面数</w:t>
      </w:r>
      <w:r w:rsidR="00F05FA1">
        <w:rPr>
          <w:rFonts w:asciiTheme="majorEastAsia" w:eastAsiaTheme="majorEastAsia" w:hAnsiTheme="majorEastAsia" w:hint="eastAsia"/>
          <w:sz w:val="24"/>
          <w:szCs w:val="24"/>
        </w:rPr>
        <w:t>与</w:t>
      </w:r>
      <w:r w:rsidR="00F05FA1" w:rsidRPr="006573E0">
        <w:rPr>
          <w:rFonts w:asciiTheme="majorEastAsia" w:eastAsiaTheme="majorEastAsia" w:hAnsiTheme="majorEastAsia" w:hint="eastAsia"/>
          <w:sz w:val="24"/>
          <w:szCs w:val="24"/>
        </w:rPr>
        <w:t>资产清查报表资产账面数</w:t>
      </w:r>
      <w:r w:rsidR="00F05FA1">
        <w:rPr>
          <w:rFonts w:asciiTheme="majorEastAsia" w:eastAsiaTheme="majorEastAsia" w:hAnsiTheme="majorEastAsia" w:hint="eastAsia"/>
          <w:sz w:val="24"/>
          <w:szCs w:val="24"/>
        </w:rPr>
        <w:t>差异</w:t>
      </w:r>
      <w:r w:rsidR="00CF3975" w:rsidRPr="00CF3975">
        <w:rPr>
          <w:rFonts w:asciiTheme="majorEastAsia" w:eastAsiaTheme="majorEastAsia" w:hAnsiTheme="majorEastAsia" w:hint="eastAsia"/>
          <w:sz w:val="24"/>
          <w:szCs w:val="24"/>
        </w:rPr>
        <w:t>377,067,002.15元，</w:t>
      </w:r>
      <w:r w:rsidR="00F05FA1">
        <w:rPr>
          <w:rFonts w:asciiTheme="majorEastAsia" w:eastAsiaTheme="majorEastAsia" w:hAnsiTheme="majorEastAsia" w:hint="eastAsia"/>
          <w:sz w:val="24"/>
          <w:szCs w:val="24"/>
        </w:rPr>
        <w:t>原因如下：</w:t>
      </w:r>
    </w:p>
    <w:p w:rsidR="006C782D" w:rsidRDefault="00F05FA1" w:rsidP="00F05FA1">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F05FA1">
        <w:rPr>
          <w:rFonts w:asciiTheme="majorEastAsia" w:eastAsiaTheme="majorEastAsia" w:hAnsiTheme="majorEastAsia" w:hint="eastAsia"/>
          <w:sz w:val="24"/>
          <w:szCs w:val="24"/>
        </w:rPr>
        <w:t>国学馆</w:t>
      </w:r>
      <w:r w:rsidR="007F2E99">
        <w:rPr>
          <w:rFonts w:asciiTheme="majorEastAsia" w:eastAsiaTheme="majorEastAsia" w:hAnsiTheme="majorEastAsia" w:hint="eastAsia"/>
          <w:sz w:val="24"/>
          <w:szCs w:val="24"/>
        </w:rPr>
        <w:t>、图书馆、校医院、</w:t>
      </w:r>
      <w:r w:rsidR="007F2E99" w:rsidRPr="007F2E99">
        <w:rPr>
          <w:rFonts w:asciiTheme="majorEastAsia" w:eastAsiaTheme="majorEastAsia" w:hAnsiTheme="majorEastAsia" w:hint="eastAsia"/>
          <w:sz w:val="24"/>
          <w:szCs w:val="24"/>
        </w:rPr>
        <w:t>锅炉房</w:t>
      </w:r>
      <w:r w:rsidRPr="00F05FA1">
        <w:rPr>
          <w:rFonts w:asciiTheme="majorEastAsia" w:eastAsiaTheme="majorEastAsia" w:hAnsiTheme="majorEastAsia" w:hint="eastAsia"/>
          <w:sz w:val="24"/>
          <w:szCs w:val="24"/>
        </w:rPr>
        <w:t>投入使用，暂估固定资产，但未减少在建工程，本次调减在建工程</w:t>
      </w:r>
      <w:r w:rsidR="006C782D" w:rsidRPr="006C782D">
        <w:rPr>
          <w:rFonts w:asciiTheme="majorEastAsia" w:eastAsiaTheme="majorEastAsia" w:hAnsiTheme="majorEastAsia"/>
          <w:sz w:val="24"/>
          <w:szCs w:val="24"/>
        </w:rPr>
        <w:t>402,842,244.52</w:t>
      </w:r>
      <w:r w:rsidRPr="00F05FA1">
        <w:rPr>
          <w:rFonts w:asciiTheme="majorEastAsia" w:eastAsiaTheme="majorEastAsia" w:hAnsiTheme="majorEastAsia" w:hint="eastAsia"/>
          <w:sz w:val="24"/>
          <w:szCs w:val="24"/>
        </w:rPr>
        <w:t>元，调</w:t>
      </w:r>
      <w:r w:rsidR="00915B96">
        <w:rPr>
          <w:rFonts w:asciiTheme="majorEastAsia" w:eastAsiaTheme="majorEastAsia" w:hAnsiTheme="majorEastAsia" w:hint="eastAsia"/>
          <w:sz w:val="24"/>
          <w:szCs w:val="24"/>
        </w:rPr>
        <w:t>减</w:t>
      </w:r>
      <w:r w:rsidRPr="00F05FA1">
        <w:rPr>
          <w:rFonts w:asciiTheme="majorEastAsia" w:eastAsiaTheme="majorEastAsia" w:hAnsiTheme="majorEastAsia"/>
          <w:sz w:val="24"/>
          <w:szCs w:val="24"/>
        </w:rPr>
        <w:t>非流动资产基金</w:t>
      </w:r>
      <w:r w:rsidR="006C782D" w:rsidRPr="006C782D">
        <w:rPr>
          <w:rFonts w:asciiTheme="majorEastAsia" w:eastAsiaTheme="majorEastAsia" w:hAnsiTheme="majorEastAsia"/>
          <w:sz w:val="24"/>
          <w:szCs w:val="24"/>
        </w:rPr>
        <w:t>402,842,244.52</w:t>
      </w:r>
      <w:r w:rsidRPr="00F05FA1">
        <w:rPr>
          <w:rFonts w:asciiTheme="majorEastAsia" w:eastAsiaTheme="majorEastAsia" w:hAnsiTheme="majorEastAsia" w:hint="eastAsia"/>
          <w:sz w:val="24"/>
          <w:szCs w:val="24"/>
        </w:rPr>
        <w:t>元</w:t>
      </w:r>
      <w:r w:rsidR="006C782D">
        <w:rPr>
          <w:rFonts w:asciiTheme="majorEastAsia" w:eastAsiaTheme="majorEastAsia" w:hAnsiTheme="majorEastAsia" w:hint="eastAsia"/>
          <w:sz w:val="24"/>
          <w:szCs w:val="24"/>
        </w:rPr>
        <w:t>。</w:t>
      </w:r>
    </w:p>
    <w:p w:rsidR="00F05FA1" w:rsidRDefault="006C782D" w:rsidP="00F05FA1">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F05FA1" w:rsidRPr="00F05FA1">
        <w:rPr>
          <w:rFonts w:asciiTheme="majorEastAsia" w:eastAsiaTheme="majorEastAsia" w:hAnsiTheme="majorEastAsia" w:hint="eastAsia"/>
          <w:sz w:val="24"/>
          <w:szCs w:val="24"/>
        </w:rPr>
        <w:t>中国人民大学附属中学三高基地土地使用权，调增无形资产</w:t>
      </w:r>
      <w:r w:rsidR="00F05FA1" w:rsidRPr="00F05FA1">
        <w:rPr>
          <w:rFonts w:asciiTheme="majorEastAsia" w:eastAsiaTheme="majorEastAsia" w:hAnsiTheme="majorEastAsia"/>
          <w:sz w:val="24"/>
          <w:szCs w:val="24"/>
        </w:rPr>
        <w:t>25,288,779.39</w:t>
      </w:r>
      <w:r w:rsidR="00F05FA1" w:rsidRPr="00F05FA1">
        <w:rPr>
          <w:rFonts w:asciiTheme="majorEastAsia" w:eastAsiaTheme="majorEastAsia" w:hAnsiTheme="majorEastAsia" w:hint="eastAsia"/>
          <w:sz w:val="24"/>
          <w:szCs w:val="24"/>
        </w:rPr>
        <w:t>元，调增</w:t>
      </w:r>
      <w:r w:rsidR="00F05FA1" w:rsidRPr="00F05FA1">
        <w:rPr>
          <w:rFonts w:asciiTheme="majorEastAsia" w:eastAsiaTheme="majorEastAsia" w:hAnsiTheme="majorEastAsia"/>
          <w:sz w:val="24"/>
          <w:szCs w:val="24"/>
        </w:rPr>
        <w:t>非流动资产基金25,288,779.39</w:t>
      </w:r>
      <w:r w:rsidR="00F05FA1" w:rsidRPr="00F05FA1">
        <w:rPr>
          <w:rFonts w:asciiTheme="majorEastAsia" w:eastAsiaTheme="majorEastAsia" w:hAnsiTheme="majorEastAsia" w:hint="eastAsia"/>
          <w:sz w:val="24"/>
          <w:szCs w:val="24"/>
        </w:rPr>
        <w:t>元</w:t>
      </w:r>
      <w:r w:rsidR="00F05FA1" w:rsidRPr="006C77F6">
        <w:rPr>
          <w:rFonts w:asciiTheme="majorEastAsia" w:eastAsiaTheme="majorEastAsia" w:hAnsiTheme="majorEastAsia" w:hint="eastAsia"/>
          <w:sz w:val="24"/>
          <w:szCs w:val="24"/>
        </w:rPr>
        <w:t>。</w:t>
      </w:r>
    </w:p>
    <w:p w:rsidR="00FB0B0F" w:rsidRDefault="006C782D" w:rsidP="00FB0B0F">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F05FA1">
        <w:rPr>
          <w:rFonts w:asciiTheme="majorEastAsia" w:eastAsiaTheme="majorEastAsia" w:hAnsiTheme="majorEastAsia" w:hint="eastAsia"/>
          <w:sz w:val="24"/>
          <w:szCs w:val="24"/>
        </w:rPr>
        <w:t>、</w:t>
      </w:r>
      <w:r w:rsidR="00415217">
        <w:rPr>
          <w:rFonts w:asciiTheme="majorEastAsia" w:eastAsiaTheme="majorEastAsia" w:hAnsiTheme="majorEastAsia" w:hint="eastAsia"/>
          <w:sz w:val="24"/>
          <w:szCs w:val="24"/>
        </w:rPr>
        <w:t>将</w:t>
      </w:r>
      <w:r w:rsidR="00415217" w:rsidRPr="006573E0">
        <w:rPr>
          <w:rFonts w:asciiTheme="majorEastAsia" w:eastAsiaTheme="majorEastAsia" w:hAnsiTheme="majorEastAsia" w:hint="eastAsia"/>
          <w:sz w:val="24"/>
          <w:szCs w:val="24"/>
        </w:rPr>
        <w:t>会计报表资产账面数</w:t>
      </w:r>
      <w:r w:rsidR="00415217">
        <w:rPr>
          <w:rFonts w:asciiTheme="majorEastAsia" w:eastAsiaTheme="majorEastAsia" w:hAnsiTheme="majorEastAsia" w:hint="eastAsia"/>
          <w:sz w:val="24"/>
          <w:szCs w:val="24"/>
        </w:rPr>
        <w:t>中的“</w:t>
      </w:r>
      <w:r w:rsidR="00415217" w:rsidRPr="00415217">
        <w:rPr>
          <w:rFonts w:asciiTheme="majorEastAsia" w:eastAsiaTheme="majorEastAsia" w:hAnsiTheme="majorEastAsia"/>
          <w:sz w:val="24"/>
          <w:szCs w:val="24"/>
        </w:rPr>
        <w:t>待处置资产损溢</w:t>
      </w:r>
      <w:r w:rsidR="00415217" w:rsidRPr="00415217">
        <w:rPr>
          <w:rFonts w:asciiTheme="majorEastAsia" w:eastAsiaTheme="majorEastAsia" w:hAnsiTheme="majorEastAsia" w:hint="eastAsia"/>
          <w:sz w:val="24"/>
          <w:szCs w:val="24"/>
        </w:rPr>
        <w:t>”还原</w:t>
      </w:r>
      <w:r w:rsidR="00415217">
        <w:rPr>
          <w:rFonts w:asciiTheme="majorEastAsia" w:eastAsiaTheme="majorEastAsia" w:hAnsiTheme="majorEastAsia" w:hint="eastAsia"/>
          <w:sz w:val="24"/>
          <w:szCs w:val="24"/>
        </w:rPr>
        <w:t>，调增固定资产</w:t>
      </w:r>
      <w:r w:rsidR="00415217" w:rsidRPr="00415217">
        <w:rPr>
          <w:rFonts w:asciiTheme="majorEastAsia" w:eastAsiaTheme="majorEastAsia" w:hAnsiTheme="majorEastAsia"/>
          <w:sz w:val="24"/>
          <w:szCs w:val="24"/>
        </w:rPr>
        <w:t>14,240,571.49</w:t>
      </w:r>
      <w:r w:rsidR="00415217" w:rsidRPr="00415217">
        <w:rPr>
          <w:rFonts w:asciiTheme="majorEastAsia" w:eastAsiaTheme="majorEastAsia" w:hAnsiTheme="majorEastAsia" w:hint="eastAsia"/>
          <w:sz w:val="24"/>
          <w:szCs w:val="24"/>
        </w:rPr>
        <w:t>元，调增无形资产</w:t>
      </w:r>
      <w:r w:rsidR="00915B96">
        <w:rPr>
          <w:rFonts w:asciiTheme="majorEastAsia" w:eastAsiaTheme="majorEastAsia" w:hAnsiTheme="majorEastAsia" w:hint="eastAsia"/>
          <w:sz w:val="24"/>
          <w:szCs w:val="24"/>
        </w:rPr>
        <w:t>净值</w:t>
      </w:r>
      <w:r w:rsidR="00415217" w:rsidRPr="00415217">
        <w:rPr>
          <w:rFonts w:asciiTheme="majorEastAsia" w:eastAsiaTheme="majorEastAsia" w:hAnsiTheme="majorEastAsia"/>
          <w:sz w:val="24"/>
          <w:szCs w:val="24"/>
        </w:rPr>
        <w:t>7,201.83</w:t>
      </w:r>
      <w:r w:rsidR="00415217">
        <w:rPr>
          <w:rFonts w:asciiTheme="majorEastAsia" w:eastAsiaTheme="majorEastAsia" w:hAnsiTheme="majorEastAsia" w:hint="eastAsia"/>
          <w:sz w:val="24"/>
          <w:szCs w:val="24"/>
        </w:rPr>
        <w:t>元，调减</w:t>
      </w:r>
      <w:r w:rsidR="00415217" w:rsidRPr="00415217">
        <w:rPr>
          <w:rFonts w:asciiTheme="majorEastAsia" w:eastAsiaTheme="majorEastAsia" w:hAnsiTheme="majorEastAsia"/>
          <w:sz w:val="24"/>
          <w:szCs w:val="24"/>
        </w:rPr>
        <w:t>待处置资产损溢</w:t>
      </w:r>
      <w:r w:rsidR="00FB0B0F" w:rsidRPr="00FB0B0F">
        <w:rPr>
          <w:rFonts w:asciiTheme="majorEastAsia" w:eastAsiaTheme="majorEastAsia" w:hAnsiTheme="majorEastAsia"/>
          <w:sz w:val="24"/>
          <w:szCs w:val="24"/>
        </w:rPr>
        <w:t>14,247,773.32</w:t>
      </w:r>
      <w:r w:rsidR="00FB0B0F">
        <w:rPr>
          <w:rFonts w:asciiTheme="majorEastAsia" w:eastAsiaTheme="majorEastAsia" w:hAnsiTheme="majorEastAsia" w:hint="eastAsia"/>
          <w:sz w:val="24"/>
          <w:szCs w:val="24"/>
        </w:rPr>
        <w:t>元。</w:t>
      </w:r>
    </w:p>
    <w:p w:rsidR="00FB0B0F" w:rsidRDefault="006C782D" w:rsidP="00FB0B0F">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FB0B0F">
        <w:rPr>
          <w:rFonts w:asciiTheme="majorEastAsia" w:eastAsiaTheme="majorEastAsia" w:hAnsiTheme="majorEastAsia" w:hint="eastAsia"/>
          <w:sz w:val="24"/>
          <w:szCs w:val="24"/>
        </w:rPr>
        <w:t>、</w:t>
      </w:r>
      <w:r w:rsidR="00FB0B0F" w:rsidRPr="00415217">
        <w:rPr>
          <w:rFonts w:asciiTheme="majorEastAsia" w:eastAsiaTheme="majorEastAsia" w:hAnsiTheme="majorEastAsia" w:hint="eastAsia"/>
          <w:sz w:val="24"/>
          <w:szCs w:val="24"/>
        </w:rPr>
        <w:t>2013年1月21日Z05700</w:t>
      </w:r>
      <w:r w:rsidR="00FB0B0F">
        <w:rPr>
          <w:rFonts w:asciiTheme="majorEastAsia" w:eastAsiaTheme="majorEastAsia" w:hAnsiTheme="majorEastAsia" w:hint="eastAsia"/>
          <w:sz w:val="24"/>
          <w:szCs w:val="24"/>
        </w:rPr>
        <w:t>号凭证</w:t>
      </w:r>
      <w:r>
        <w:rPr>
          <w:rFonts w:asciiTheme="majorEastAsia" w:eastAsiaTheme="majorEastAsia" w:hAnsiTheme="majorEastAsia" w:hint="eastAsia"/>
          <w:sz w:val="24"/>
          <w:szCs w:val="24"/>
        </w:rPr>
        <w:t>，</w:t>
      </w:r>
      <w:r w:rsidR="00FB0B0F">
        <w:rPr>
          <w:rFonts w:asciiTheme="majorEastAsia" w:eastAsiaTheme="majorEastAsia" w:hAnsiTheme="majorEastAsia" w:hint="eastAsia"/>
          <w:sz w:val="24"/>
          <w:szCs w:val="24"/>
        </w:rPr>
        <w:t>拍卖</w:t>
      </w:r>
      <w:r w:rsidR="00FB0B0F" w:rsidRPr="00415217">
        <w:rPr>
          <w:rFonts w:asciiTheme="majorEastAsia" w:eastAsiaTheme="majorEastAsia" w:hAnsiTheme="majorEastAsia" w:hint="eastAsia"/>
          <w:sz w:val="24"/>
          <w:szCs w:val="24"/>
        </w:rPr>
        <w:t>购得康有为的书信，</w:t>
      </w:r>
      <w:r>
        <w:rPr>
          <w:rFonts w:asciiTheme="majorEastAsia" w:eastAsiaTheme="majorEastAsia" w:hAnsiTheme="majorEastAsia" w:hint="eastAsia"/>
          <w:sz w:val="24"/>
          <w:szCs w:val="24"/>
        </w:rPr>
        <w:t>未计入</w:t>
      </w:r>
      <w:r w:rsidR="00FB0B0F" w:rsidRPr="00415217">
        <w:rPr>
          <w:rFonts w:asciiTheme="majorEastAsia" w:eastAsiaTheme="majorEastAsia" w:hAnsiTheme="majorEastAsia" w:hint="eastAsia"/>
          <w:sz w:val="24"/>
          <w:szCs w:val="24"/>
        </w:rPr>
        <w:t>固定资产和</w:t>
      </w:r>
      <w:r w:rsidR="00FB0B0F" w:rsidRPr="00415217">
        <w:rPr>
          <w:rFonts w:asciiTheme="majorEastAsia" w:eastAsiaTheme="majorEastAsia" w:hAnsiTheme="majorEastAsia"/>
          <w:sz w:val="24"/>
          <w:szCs w:val="24"/>
        </w:rPr>
        <w:t>非流动资产基金</w:t>
      </w:r>
      <w:r w:rsidR="00FB0B0F" w:rsidRPr="00415217">
        <w:rPr>
          <w:rFonts w:asciiTheme="majorEastAsia" w:eastAsiaTheme="majorEastAsia" w:hAnsiTheme="majorEastAsia" w:hint="eastAsia"/>
          <w:sz w:val="24"/>
          <w:szCs w:val="24"/>
        </w:rPr>
        <w:t>，</w:t>
      </w:r>
      <w:r w:rsidR="00FB0B0F">
        <w:rPr>
          <w:rFonts w:asciiTheme="majorEastAsia" w:eastAsiaTheme="majorEastAsia" w:hAnsiTheme="majorEastAsia" w:hint="eastAsia"/>
          <w:sz w:val="24"/>
          <w:szCs w:val="24"/>
        </w:rPr>
        <w:t>调增固定资产</w:t>
      </w:r>
      <w:r>
        <w:rPr>
          <w:rFonts w:asciiTheme="majorEastAsia" w:eastAsiaTheme="majorEastAsia" w:hAnsiTheme="majorEastAsia"/>
          <w:sz w:val="24"/>
          <w:szCs w:val="24"/>
        </w:rPr>
        <w:t>542,400.0</w:t>
      </w:r>
      <w:r>
        <w:rPr>
          <w:rFonts w:asciiTheme="majorEastAsia" w:eastAsiaTheme="majorEastAsia" w:hAnsiTheme="majorEastAsia" w:hint="eastAsia"/>
          <w:sz w:val="24"/>
          <w:szCs w:val="24"/>
        </w:rPr>
        <w:t>0</w:t>
      </w:r>
      <w:r w:rsidR="00FB0B0F" w:rsidRPr="00415217">
        <w:rPr>
          <w:rFonts w:asciiTheme="majorEastAsia" w:eastAsiaTheme="majorEastAsia" w:hAnsiTheme="majorEastAsia" w:hint="eastAsia"/>
          <w:sz w:val="24"/>
          <w:szCs w:val="24"/>
        </w:rPr>
        <w:t>元，</w:t>
      </w:r>
      <w:r w:rsidR="00FB0B0F" w:rsidRPr="00F05FA1">
        <w:rPr>
          <w:rFonts w:asciiTheme="majorEastAsia" w:eastAsiaTheme="majorEastAsia" w:hAnsiTheme="majorEastAsia" w:hint="eastAsia"/>
          <w:sz w:val="24"/>
          <w:szCs w:val="24"/>
        </w:rPr>
        <w:t>调增</w:t>
      </w:r>
      <w:r w:rsidR="00FB0B0F" w:rsidRPr="00F05FA1">
        <w:rPr>
          <w:rFonts w:asciiTheme="majorEastAsia" w:eastAsiaTheme="majorEastAsia" w:hAnsiTheme="majorEastAsia"/>
          <w:sz w:val="24"/>
          <w:szCs w:val="24"/>
        </w:rPr>
        <w:t>非流动资产基金</w:t>
      </w:r>
      <w:r w:rsidR="00FB0B0F" w:rsidRPr="00415217">
        <w:rPr>
          <w:rFonts w:asciiTheme="majorEastAsia" w:eastAsiaTheme="majorEastAsia" w:hAnsiTheme="majorEastAsia"/>
          <w:sz w:val="24"/>
          <w:szCs w:val="24"/>
        </w:rPr>
        <w:t>542,400.00</w:t>
      </w:r>
      <w:r w:rsidR="00FB0B0F" w:rsidRPr="00F05FA1">
        <w:rPr>
          <w:rFonts w:asciiTheme="majorEastAsia" w:eastAsiaTheme="majorEastAsia" w:hAnsiTheme="majorEastAsia" w:hint="eastAsia"/>
          <w:sz w:val="24"/>
          <w:szCs w:val="24"/>
        </w:rPr>
        <w:t>元</w:t>
      </w:r>
      <w:r w:rsidR="00A65798">
        <w:rPr>
          <w:rFonts w:asciiTheme="majorEastAsia" w:eastAsiaTheme="majorEastAsia" w:hAnsiTheme="majorEastAsia" w:hint="eastAsia"/>
          <w:sz w:val="24"/>
          <w:szCs w:val="24"/>
        </w:rPr>
        <w:t>。</w:t>
      </w:r>
    </w:p>
    <w:p w:rsidR="00A65798" w:rsidRDefault="006C782D" w:rsidP="00FB0B0F">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A6579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中国人民大学</w:t>
      </w:r>
      <w:r w:rsidR="00A65798">
        <w:rPr>
          <w:rFonts w:asciiTheme="majorEastAsia" w:eastAsiaTheme="majorEastAsia" w:hAnsiTheme="majorEastAsia" w:hint="eastAsia"/>
          <w:sz w:val="24"/>
          <w:szCs w:val="24"/>
        </w:rPr>
        <w:t>后勤集团其他应收款</w:t>
      </w:r>
      <w:r w:rsidR="00A65798" w:rsidRPr="00415217">
        <w:rPr>
          <w:rFonts w:asciiTheme="majorEastAsia" w:eastAsiaTheme="majorEastAsia" w:hAnsiTheme="majorEastAsia"/>
          <w:sz w:val="24"/>
          <w:szCs w:val="24"/>
        </w:rPr>
        <w:t>55,937.02</w:t>
      </w:r>
      <w:r w:rsidR="00A65798">
        <w:rPr>
          <w:rFonts w:asciiTheme="majorEastAsia" w:eastAsiaTheme="majorEastAsia" w:hAnsiTheme="majorEastAsia" w:hint="eastAsia"/>
          <w:sz w:val="24"/>
          <w:szCs w:val="24"/>
        </w:rPr>
        <w:t>重复入账，冲回，调减其</w:t>
      </w:r>
      <w:r w:rsidR="00A65798">
        <w:rPr>
          <w:rFonts w:asciiTheme="majorEastAsia" w:eastAsiaTheme="majorEastAsia" w:hAnsiTheme="majorEastAsia" w:hint="eastAsia"/>
          <w:sz w:val="24"/>
          <w:szCs w:val="24"/>
        </w:rPr>
        <w:lastRenderedPageBreak/>
        <w:t>他应收款</w:t>
      </w:r>
      <w:r w:rsidR="00A65798" w:rsidRPr="00415217">
        <w:rPr>
          <w:rFonts w:asciiTheme="majorEastAsia" w:eastAsiaTheme="majorEastAsia" w:hAnsiTheme="majorEastAsia"/>
          <w:sz w:val="24"/>
          <w:szCs w:val="24"/>
        </w:rPr>
        <w:t>55,937.02</w:t>
      </w:r>
      <w:r w:rsidR="00A65798">
        <w:rPr>
          <w:rFonts w:asciiTheme="majorEastAsia" w:eastAsiaTheme="majorEastAsia" w:hAnsiTheme="majorEastAsia" w:hint="eastAsia"/>
          <w:sz w:val="24"/>
          <w:szCs w:val="24"/>
        </w:rPr>
        <w:t>元，调减事业基金</w:t>
      </w:r>
      <w:r w:rsidRPr="00415217">
        <w:rPr>
          <w:rFonts w:asciiTheme="majorEastAsia" w:eastAsiaTheme="majorEastAsia" w:hAnsiTheme="majorEastAsia"/>
          <w:sz w:val="24"/>
          <w:szCs w:val="24"/>
        </w:rPr>
        <w:t>55,937.02</w:t>
      </w:r>
      <w:r>
        <w:rPr>
          <w:rFonts w:asciiTheme="majorEastAsia" w:eastAsiaTheme="majorEastAsia" w:hAnsiTheme="majorEastAsia" w:hint="eastAsia"/>
          <w:sz w:val="24"/>
          <w:szCs w:val="24"/>
        </w:rPr>
        <w:t>元</w:t>
      </w:r>
      <w:r w:rsidR="00A65798">
        <w:rPr>
          <w:rFonts w:asciiTheme="majorEastAsia" w:eastAsiaTheme="majorEastAsia" w:hAnsiTheme="majorEastAsia" w:hint="eastAsia"/>
          <w:sz w:val="24"/>
          <w:szCs w:val="24"/>
        </w:rPr>
        <w:t>。</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994CC0">
        <w:rPr>
          <w:rFonts w:asciiTheme="majorEastAsia" w:eastAsiaTheme="majorEastAsia" w:hAnsiTheme="majorEastAsia" w:hint="eastAsia"/>
          <w:sz w:val="24"/>
          <w:szCs w:val="24"/>
        </w:rPr>
        <w:t>（二）资产盘盈、资产损失及资金挂账清查情况</w:t>
      </w:r>
      <w:r w:rsidRPr="006573E0">
        <w:rPr>
          <w:rFonts w:asciiTheme="majorEastAsia" w:eastAsiaTheme="majorEastAsia" w:hAnsiTheme="majorEastAsia" w:hint="eastAsia"/>
          <w:sz w:val="24"/>
          <w:szCs w:val="24"/>
        </w:rPr>
        <w:t xml:space="preserve"> </w:t>
      </w:r>
    </w:p>
    <w:p w:rsidR="00871216" w:rsidRPr="006573E0" w:rsidRDefault="00C168DE" w:rsidP="00871216">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经审计后，</w:t>
      </w:r>
      <w:r w:rsidR="006A636E" w:rsidRPr="00246226">
        <w:rPr>
          <w:rFonts w:hint="eastAsia"/>
          <w:sz w:val="24"/>
          <w:szCs w:val="24"/>
        </w:rPr>
        <w:t>中国人民大学</w:t>
      </w:r>
      <w:r w:rsidRPr="006573E0">
        <w:rPr>
          <w:rFonts w:asciiTheme="majorEastAsia" w:eastAsiaTheme="majorEastAsia" w:hAnsiTheme="majorEastAsia" w:hint="eastAsia"/>
          <w:sz w:val="24"/>
          <w:szCs w:val="24"/>
        </w:rPr>
        <w:t>截止</w:t>
      </w:r>
      <w:r w:rsidR="00994CC0">
        <w:rPr>
          <w:rFonts w:asciiTheme="majorEastAsia" w:eastAsiaTheme="majorEastAsia" w:hAnsiTheme="majorEastAsia" w:hint="eastAsia"/>
          <w:sz w:val="24"/>
          <w:szCs w:val="24"/>
        </w:rPr>
        <w:t xml:space="preserve"> 2015</w:t>
      </w:r>
      <w:r w:rsidRPr="006573E0">
        <w:rPr>
          <w:rFonts w:asciiTheme="majorEastAsia" w:eastAsiaTheme="majorEastAsia" w:hAnsiTheme="majorEastAsia" w:hint="eastAsia"/>
          <w:sz w:val="24"/>
          <w:szCs w:val="24"/>
        </w:rPr>
        <w:t>年</w:t>
      </w:r>
      <w:r w:rsidR="00994CC0">
        <w:rPr>
          <w:rFonts w:asciiTheme="majorEastAsia" w:eastAsiaTheme="majorEastAsia" w:hAnsiTheme="majorEastAsia" w:hint="eastAsia"/>
          <w:sz w:val="24"/>
          <w:szCs w:val="24"/>
        </w:rPr>
        <w:t>12</w:t>
      </w:r>
      <w:r w:rsidRPr="006573E0">
        <w:rPr>
          <w:rFonts w:asciiTheme="majorEastAsia" w:eastAsiaTheme="majorEastAsia" w:hAnsiTheme="majorEastAsia" w:hint="eastAsia"/>
          <w:sz w:val="24"/>
          <w:szCs w:val="24"/>
        </w:rPr>
        <w:t>月</w:t>
      </w:r>
      <w:r w:rsidR="00994CC0">
        <w:rPr>
          <w:rFonts w:asciiTheme="majorEastAsia" w:eastAsiaTheme="majorEastAsia" w:hAnsiTheme="majorEastAsia" w:hint="eastAsia"/>
          <w:sz w:val="24"/>
          <w:szCs w:val="24"/>
        </w:rPr>
        <w:t>31</w:t>
      </w:r>
      <w:r w:rsidRPr="006573E0">
        <w:rPr>
          <w:rFonts w:asciiTheme="majorEastAsia" w:eastAsiaTheme="majorEastAsia" w:hAnsiTheme="majorEastAsia" w:hint="eastAsia"/>
          <w:sz w:val="24"/>
          <w:szCs w:val="24"/>
        </w:rPr>
        <w:t xml:space="preserve">日资产盘盈、资产损失及资金挂账清查情况分别如下： </w:t>
      </w:r>
    </w:p>
    <w:p w:rsidR="00C168DE" w:rsidRPr="00431383" w:rsidRDefault="00C168DE" w:rsidP="00265A25">
      <w:pPr>
        <w:spacing w:line="360" w:lineRule="auto"/>
        <w:jc w:val="center"/>
        <w:rPr>
          <w:rFonts w:asciiTheme="majorEastAsia" w:eastAsiaTheme="majorEastAsia" w:hAnsiTheme="majorEastAsia"/>
          <w:b/>
          <w:sz w:val="24"/>
          <w:szCs w:val="24"/>
        </w:rPr>
      </w:pPr>
      <w:r w:rsidRPr="00431383">
        <w:rPr>
          <w:rFonts w:asciiTheme="majorEastAsia" w:eastAsiaTheme="majorEastAsia" w:hAnsiTheme="majorEastAsia" w:hint="eastAsia"/>
          <w:b/>
          <w:sz w:val="24"/>
          <w:szCs w:val="24"/>
        </w:rPr>
        <w:t>资产盘盈审计情况</w:t>
      </w:r>
    </w:p>
    <w:p w:rsidR="00C168DE" w:rsidRPr="006573E0" w:rsidRDefault="00C168DE" w:rsidP="00265A25">
      <w:pPr>
        <w:spacing w:line="360" w:lineRule="auto"/>
        <w:jc w:val="right"/>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金额：元 </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669"/>
        <w:gridCol w:w="1699"/>
        <w:gridCol w:w="1984"/>
        <w:gridCol w:w="1570"/>
        <w:gridCol w:w="1600"/>
      </w:tblGrid>
      <w:tr w:rsidR="00FA031B" w:rsidRPr="001064E7" w:rsidTr="00431383">
        <w:trPr>
          <w:trHeight w:val="270"/>
        </w:trPr>
        <w:tc>
          <w:tcPr>
            <w:tcW w:w="979" w:type="pct"/>
            <w:vMerge w:val="restart"/>
            <w:shd w:val="clear" w:color="auto" w:fill="auto"/>
            <w:vAlign w:val="center"/>
            <w:hideMark/>
          </w:tcPr>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盘盈资产</w:t>
            </w:r>
          </w:p>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项目</w:t>
            </w:r>
          </w:p>
        </w:tc>
        <w:tc>
          <w:tcPr>
            <w:tcW w:w="4021" w:type="pct"/>
            <w:gridSpan w:val="4"/>
            <w:shd w:val="clear" w:color="auto" w:fill="auto"/>
            <w:noWrap/>
            <w:vAlign w:val="center"/>
            <w:hideMark/>
          </w:tcPr>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资产变动审计</w:t>
            </w:r>
          </w:p>
        </w:tc>
      </w:tr>
      <w:tr w:rsidR="00FA031B" w:rsidRPr="001064E7" w:rsidTr="00431383">
        <w:trPr>
          <w:trHeight w:val="270"/>
        </w:trPr>
        <w:tc>
          <w:tcPr>
            <w:tcW w:w="979" w:type="pct"/>
            <w:vMerge/>
            <w:vAlign w:val="center"/>
            <w:hideMark/>
          </w:tcPr>
          <w:p w:rsidR="00FA031B" w:rsidRPr="001064E7" w:rsidRDefault="00FA031B" w:rsidP="00265A25">
            <w:pPr>
              <w:widowControl/>
              <w:spacing w:line="360" w:lineRule="auto"/>
              <w:jc w:val="left"/>
              <w:rPr>
                <w:rFonts w:asciiTheme="majorEastAsia" w:eastAsiaTheme="majorEastAsia" w:hAnsiTheme="majorEastAsia" w:cs="宋体"/>
                <w:color w:val="000000"/>
                <w:kern w:val="0"/>
                <w:szCs w:val="21"/>
              </w:rPr>
            </w:pPr>
          </w:p>
        </w:tc>
        <w:tc>
          <w:tcPr>
            <w:tcW w:w="997" w:type="pct"/>
            <w:shd w:val="clear" w:color="auto" w:fill="auto"/>
            <w:noWrap/>
            <w:vAlign w:val="center"/>
            <w:hideMark/>
          </w:tcPr>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盘盈金额</w:t>
            </w:r>
          </w:p>
        </w:tc>
        <w:tc>
          <w:tcPr>
            <w:tcW w:w="1164" w:type="pct"/>
            <w:shd w:val="clear" w:color="auto" w:fill="auto"/>
            <w:noWrap/>
            <w:vAlign w:val="center"/>
            <w:hideMark/>
          </w:tcPr>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已经济鉴证</w:t>
            </w:r>
          </w:p>
        </w:tc>
        <w:tc>
          <w:tcPr>
            <w:tcW w:w="921" w:type="pct"/>
            <w:shd w:val="clear" w:color="auto" w:fill="auto"/>
            <w:noWrap/>
            <w:vAlign w:val="center"/>
            <w:hideMark/>
          </w:tcPr>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待经济鉴证</w:t>
            </w:r>
          </w:p>
        </w:tc>
        <w:tc>
          <w:tcPr>
            <w:tcW w:w="939" w:type="pct"/>
            <w:shd w:val="clear" w:color="auto" w:fill="auto"/>
            <w:noWrap/>
            <w:vAlign w:val="center"/>
            <w:hideMark/>
          </w:tcPr>
          <w:p w:rsidR="00FA031B" w:rsidRPr="001064E7" w:rsidRDefault="00FA031B"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无证据的</w:t>
            </w:r>
          </w:p>
        </w:tc>
      </w:tr>
      <w:tr w:rsidR="002C1347" w:rsidRPr="001064E7" w:rsidTr="00431383">
        <w:trPr>
          <w:trHeight w:val="270"/>
        </w:trPr>
        <w:tc>
          <w:tcPr>
            <w:tcW w:w="979" w:type="pct"/>
            <w:shd w:val="clear" w:color="auto" w:fill="auto"/>
            <w:noWrap/>
            <w:vAlign w:val="center"/>
            <w:hideMark/>
          </w:tcPr>
          <w:p w:rsidR="002C1347" w:rsidRPr="001064E7" w:rsidRDefault="002C1347" w:rsidP="001064E7">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固定资产</w:t>
            </w:r>
          </w:p>
        </w:tc>
        <w:tc>
          <w:tcPr>
            <w:tcW w:w="997" w:type="pct"/>
            <w:shd w:val="clear" w:color="auto" w:fill="auto"/>
            <w:noWrap/>
            <w:vAlign w:val="center"/>
            <w:hideMark/>
          </w:tcPr>
          <w:p w:rsidR="002C1347" w:rsidRPr="00A86675" w:rsidRDefault="002C1347" w:rsidP="00A86675">
            <w:pPr>
              <w:jc w:val="right"/>
              <w:rPr>
                <w:rFonts w:asciiTheme="majorEastAsia" w:eastAsiaTheme="majorEastAsia" w:hAnsiTheme="majorEastAsia" w:cs="宋体"/>
                <w:color w:val="000000"/>
                <w:kern w:val="0"/>
                <w:szCs w:val="21"/>
              </w:rPr>
            </w:pPr>
            <w:r w:rsidRPr="00A86675">
              <w:rPr>
                <w:rFonts w:asciiTheme="majorEastAsia" w:eastAsiaTheme="majorEastAsia" w:hAnsiTheme="majorEastAsia" w:hint="eastAsia"/>
                <w:color w:val="000000"/>
                <w:szCs w:val="21"/>
              </w:rPr>
              <w:t>2,016,</w:t>
            </w:r>
            <w:r>
              <w:rPr>
                <w:rFonts w:asciiTheme="majorEastAsia" w:eastAsiaTheme="majorEastAsia" w:hAnsiTheme="majorEastAsia" w:hint="eastAsia"/>
                <w:color w:val="000000"/>
                <w:szCs w:val="21"/>
              </w:rPr>
              <w:t>357</w:t>
            </w:r>
            <w:r w:rsidRPr="00A86675">
              <w:rPr>
                <w:rFonts w:asciiTheme="majorEastAsia" w:eastAsiaTheme="majorEastAsia" w:hAnsiTheme="majorEastAsia" w:hint="eastAsia"/>
                <w:color w:val="000000"/>
                <w:szCs w:val="21"/>
              </w:rPr>
              <w:t>.00</w:t>
            </w:r>
            <w:r w:rsidRPr="00A86675">
              <w:rPr>
                <w:rFonts w:asciiTheme="majorEastAsia" w:eastAsiaTheme="majorEastAsia" w:hAnsiTheme="majorEastAsia" w:cs="宋体" w:hint="eastAsia"/>
                <w:color w:val="000000"/>
                <w:kern w:val="0"/>
                <w:szCs w:val="21"/>
              </w:rPr>
              <w:t xml:space="preserve">　</w:t>
            </w:r>
          </w:p>
        </w:tc>
        <w:tc>
          <w:tcPr>
            <w:tcW w:w="1164" w:type="pct"/>
            <w:shd w:val="clear" w:color="auto" w:fill="auto"/>
            <w:noWrap/>
            <w:vAlign w:val="center"/>
            <w:hideMark/>
          </w:tcPr>
          <w:p w:rsidR="002C1347" w:rsidRPr="00A86675" w:rsidRDefault="002C1347" w:rsidP="00F54125">
            <w:pPr>
              <w:jc w:val="right"/>
              <w:rPr>
                <w:rFonts w:asciiTheme="majorEastAsia" w:eastAsiaTheme="majorEastAsia" w:hAnsiTheme="majorEastAsia" w:cs="宋体"/>
                <w:color w:val="000000"/>
                <w:kern w:val="0"/>
                <w:szCs w:val="21"/>
              </w:rPr>
            </w:pPr>
            <w:r w:rsidRPr="00A86675">
              <w:rPr>
                <w:rFonts w:asciiTheme="majorEastAsia" w:eastAsiaTheme="majorEastAsia" w:hAnsiTheme="majorEastAsia" w:hint="eastAsia"/>
                <w:color w:val="000000"/>
                <w:szCs w:val="21"/>
              </w:rPr>
              <w:t>2,016,</w:t>
            </w:r>
            <w:r>
              <w:rPr>
                <w:rFonts w:asciiTheme="majorEastAsia" w:eastAsiaTheme="majorEastAsia" w:hAnsiTheme="majorEastAsia" w:hint="eastAsia"/>
                <w:color w:val="000000"/>
                <w:szCs w:val="21"/>
              </w:rPr>
              <w:t>357</w:t>
            </w:r>
            <w:r w:rsidRPr="00A86675">
              <w:rPr>
                <w:rFonts w:asciiTheme="majorEastAsia" w:eastAsiaTheme="majorEastAsia" w:hAnsiTheme="majorEastAsia" w:hint="eastAsia"/>
                <w:color w:val="000000"/>
                <w:szCs w:val="21"/>
              </w:rPr>
              <w:t>.00</w:t>
            </w:r>
            <w:r w:rsidRPr="00A86675">
              <w:rPr>
                <w:rFonts w:asciiTheme="majorEastAsia" w:eastAsiaTheme="majorEastAsia" w:hAnsiTheme="majorEastAsia" w:cs="宋体" w:hint="eastAsia"/>
                <w:color w:val="000000"/>
                <w:kern w:val="0"/>
                <w:szCs w:val="21"/>
              </w:rPr>
              <w:t xml:space="preserve">　</w:t>
            </w:r>
          </w:p>
        </w:tc>
        <w:tc>
          <w:tcPr>
            <w:tcW w:w="921" w:type="pct"/>
            <w:shd w:val="clear" w:color="auto" w:fill="auto"/>
            <w:noWrap/>
            <w:vAlign w:val="center"/>
            <w:hideMark/>
          </w:tcPr>
          <w:p w:rsidR="002C1347" w:rsidRPr="00A86675" w:rsidRDefault="002C1347" w:rsidP="00A86675">
            <w:pPr>
              <w:widowControl/>
              <w:spacing w:line="360" w:lineRule="auto"/>
              <w:jc w:val="right"/>
              <w:rPr>
                <w:rFonts w:asciiTheme="majorEastAsia" w:eastAsiaTheme="majorEastAsia" w:hAnsiTheme="majorEastAsia" w:cs="宋体"/>
                <w:color w:val="000000"/>
                <w:kern w:val="0"/>
                <w:szCs w:val="21"/>
              </w:rPr>
            </w:pPr>
            <w:r w:rsidRPr="00A86675">
              <w:rPr>
                <w:rFonts w:asciiTheme="majorEastAsia" w:eastAsiaTheme="majorEastAsia" w:hAnsiTheme="majorEastAsia" w:cs="宋体" w:hint="eastAsia"/>
                <w:color w:val="000000"/>
                <w:kern w:val="0"/>
                <w:szCs w:val="21"/>
              </w:rPr>
              <w:t xml:space="preserve">　</w:t>
            </w:r>
          </w:p>
        </w:tc>
        <w:tc>
          <w:tcPr>
            <w:tcW w:w="939" w:type="pct"/>
            <w:shd w:val="clear" w:color="auto" w:fill="auto"/>
            <w:noWrap/>
            <w:vAlign w:val="center"/>
            <w:hideMark/>
          </w:tcPr>
          <w:p w:rsidR="002C1347" w:rsidRPr="00A86675" w:rsidRDefault="002C1347" w:rsidP="00A86675">
            <w:pPr>
              <w:widowControl/>
              <w:spacing w:line="360" w:lineRule="auto"/>
              <w:jc w:val="right"/>
              <w:rPr>
                <w:rFonts w:asciiTheme="majorEastAsia" w:eastAsiaTheme="majorEastAsia" w:hAnsiTheme="majorEastAsia" w:cs="宋体"/>
                <w:color w:val="000000"/>
                <w:kern w:val="0"/>
                <w:szCs w:val="21"/>
              </w:rPr>
            </w:pPr>
            <w:r w:rsidRPr="00A86675">
              <w:rPr>
                <w:rFonts w:asciiTheme="majorEastAsia" w:eastAsiaTheme="majorEastAsia" w:hAnsiTheme="majorEastAsia" w:cs="宋体" w:hint="eastAsia"/>
                <w:color w:val="000000"/>
                <w:kern w:val="0"/>
                <w:szCs w:val="21"/>
              </w:rPr>
              <w:t xml:space="preserve">　</w:t>
            </w:r>
          </w:p>
        </w:tc>
      </w:tr>
      <w:tr w:rsidR="001E4CC6" w:rsidRPr="001064E7" w:rsidTr="00431383">
        <w:trPr>
          <w:trHeight w:val="270"/>
        </w:trPr>
        <w:tc>
          <w:tcPr>
            <w:tcW w:w="979" w:type="pct"/>
            <w:shd w:val="clear" w:color="auto" w:fill="auto"/>
            <w:noWrap/>
            <w:vAlign w:val="center"/>
            <w:hideMark/>
          </w:tcPr>
          <w:p w:rsidR="001E4CC6" w:rsidRPr="001064E7" w:rsidRDefault="001E4CC6" w:rsidP="001064E7">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无形资产</w:t>
            </w:r>
          </w:p>
        </w:tc>
        <w:tc>
          <w:tcPr>
            <w:tcW w:w="997" w:type="pct"/>
            <w:shd w:val="clear" w:color="auto" w:fill="auto"/>
            <w:noWrap/>
            <w:vAlign w:val="center"/>
            <w:hideMark/>
          </w:tcPr>
          <w:p w:rsidR="001E4CC6" w:rsidRPr="002C1347" w:rsidRDefault="001E4CC6" w:rsidP="007F2E99">
            <w:pPr>
              <w:jc w:val="right"/>
              <w:rPr>
                <w:rFonts w:asciiTheme="majorEastAsia" w:eastAsiaTheme="majorEastAsia" w:hAnsiTheme="majorEastAsia"/>
                <w:color w:val="000000"/>
                <w:szCs w:val="21"/>
              </w:rPr>
            </w:pPr>
            <w:r w:rsidRPr="007F2E99">
              <w:rPr>
                <w:rFonts w:asciiTheme="majorEastAsia" w:eastAsiaTheme="majorEastAsia" w:hAnsiTheme="majorEastAsia" w:hint="eastAsia"/>
                <w:color w:val="000000"/>
                <w:szCs w:val="21"/>
              </w:rPr>
              <w:t>6,996,997.00</w:t>
            </w:r>
          </w:p>
        </w:tc>
        <w:tc>
          <w:tcPr>
            <w:tcW w:w="1164" w:type="pct"/>
            <w:shd w:val="clear" w:color="auto" w:fill="auto"/>
            <w:noWrap/>
            <w:vAlign w:val="center"/>
            <w:hideMark/>
          </w:tcPr>
          <w:p w:rsidR="001E4CC6" w:rsidRPr="002C1347" w:rsidRDefault="001E4CC6" w:rsidP="004F44FB">
            <w:pPr>
              <w:jc w:val="right"/>
              <w:rPr>
                <w:rFonts w:asciiTheme="majorEastAsia" w:eastAsiaTheme="majorEastAsia" w:hAnsiTheme="majorEastAsia"/>
                <w:color w:val="000000"/>
                <w:szCs w:val="21"/>
              </w:rPr>
            </w:pPr>
            <w:r w:rsidRPr="007F2E99">
              <w:rPr>
                <w:rFonts w:asciiTheme="majorEastAsia" w:eastAsiaTheme="majorEastAsia" w:hAnsiTheme="majorEastAsia" w:hint="eastAsia"/>
                <w:color w:val="000000"/>
                <w:szCs w:val="21"/>
              </w:rPr>
              <w:t>6,996,997.00</w:t>
            </w:r>
          </w:p>
        </w:tc>
        <w:tc>
          <w:tcPr>
            <w:tcW w:w="921" w:type="pct"/>
            <w:shd w:val="clear" w:color="auto" w:fill="auto"/>
            <w:noWrap/>
            <w:vAlign w:val="center"/>
            <w:hideMark/>
          </w:tcPr>
          <w:p w:rsidR="001E4CC6" w:rsidRPr="00A86675" w:rsidRDefault="001E4CC6" w:rsidP="00A86675">
            <w:pPr>
              <w:widowControl/>
              <w:spacing w:line="360" w:lineRule="auto"/>
              <w:jc w:val="right"/>
              <w:rPr>
                <w:rFonts w:asciiTheme="majorEastAsia" w:eastAsiaTheme="majorEastAsia" w:hAnsiTheme="majorEastAsia" w:cs="宋体"/>
                <w:color w:val="000000"/>
                <w:kern w:val="0"/>
                <w:szCs w:val="21"/>
              </w:rPr>
            </w:pPr>
          </w:p>
        </w:tc>
        <w:tc>
          <w:tcPr>
            <w:tcW w:w="939" w:type="pct"/>
            <w:shd w:val="clear" w:color="auto" w:fill="auto"/>
            <w:noWrap/>
            <w:vAlign w:val="center"/>
            <w:hideMark/>
          </w:tcPr>
          <w:p w:rsidR="001E4CC6" w:rsidRPr="00A86675" w:rsidRDefault="001E4CC6" w:rsidP="00A86675">
            <w:pPr>
              <w:widowControl/>
              <w:spacing w:line="360" w:lineRule="auto"/>
              <w:jc w:val="right"/>
              <w:rPr>
                <w:rFonts w:asciiTheme="majorEastAsia" w:eastAsiaTheme="majorEastAsia" w:hAnsiTheme="majorEastAsia" w:cs="宋体"/>
                <w:color w:val="000000"/>
                <w:kern w:val="0"/>
                <w:szCs w:val="21"/>
              </w:rPr>
            </w:pPr>
          </w:p>
        </w:tc>
      </w:tr>
      <w:tr w:rsidR="001E4CC6" w:rsidRPr="001064E7" w:rsidTr="00431383">
        <w:trPr>
          <w:trHeight w:val="270"/>
        </w:trPr>
        <w:tc>
          <w:tcPr>
            <w:tcW w:w="979" w:type="pct"/>
            <w:shd w:val="clear" w:color="auto" w:fill="auto"/>
            <w:noWrap/>
            <w:vAlign w:val="center"/>
            <w:hideMark/>
          </w:tcPr>
          <w:p w:rsidR="001E4CC6" w:rsidRPr="001064E7" w:rsidRDefault="001E4CC6" w:rsidP="00265A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合计</w:t>
            </w:r>
          </w:p>
        </w:tc>
        <w:tc>
          <w:tcPr>
            <w:tcW w:w="997" w:type="pct"/>
            <w:shd w:val="clear" w:color="auto" w:fill="auto"/>
            <w:noWrap/>
            <w:vAlign w:val="center"/>
            <w:hideMark/>
          </w:tcPr>
          <w:p w:rsidR="001E4CC6" w:rsidRPr="002C1347" w:rsidRDefault="001E4CC6" w:rsidP="00A86675">
            <w:pPr>
              <w:jc w:val="right"/>
              <w:rPr>
                <w:rFonts w:asciiTheme="majorEastAsia" w:eastAsiaTheme="majorEastAsia" w:hAnsiTheme="majorEastAsia"/>
                <w:color w:val="000000"/>
                <w:szCs w:val="21"/>
              </w:rPr>
            </w:pPr>
            <w:r w:rsidRPr="002C1347">
              <w:rPr>
                <w:rFonts w:asciiTheme="majorEastAsia" w:eastAsiaTheme="majorEastAsia" w:hAnsiTheme="majorEastAsia" w:hint="eastAsia"/>
                <w:color w:val="000000"/>
                <w:szCs w:val="21"/>
              </w:rPr>
              <w:t>9,013,</w:t>
            </w:r>
            <w:r>
              <w:rPr>
                <w:rFonts w:asciiTheme="majorEastAsia" w:eastAsiaTheme="majorEastAsia" w:hAnsiTheme="majorEastAsia" w:hint="eastAsia"/>
                <w:color w:val="000000"/>
                <w:szCs w:val="21"/>
              </w:rPr>
              <w:t>354</w:t>
            </w:r>
            <w:r w:rsidRPr="002C1347">
              <w:rPr>
                <w:rFonts w:asciiTheme="majorEastAsia" w:eastAsiaTheme="majorEastAsia" w:hAnsiTheme="majorEastAsia" w:hint="eastAsia"/>
                <w:color w:val="000000"/>
                <w:szCs w:val="21"/>
              </w:rPr>
              <w:t xml:space="preserve">.00　</w:t>
            </w:r>
          </w:p>
        </w:tc>
        <w:tc>
          <w:tcPr>
            <w:tcW w:w="1164" w:type="pct"/>
            <w:shd w:val="clear" w:color="auto" w:fill="auto"/>
            <w:noWrap/>
            <w:vAlign w:val="center"/>
            <w:hideMark/>
          </w:tcPr>
          <w:p w:rsidR="001E4CC6" w:rsidRPr="002C1347" w:rsidRDefault="001E4CC6" w:rsidP="004F44FB">
            <w:pPr>
              <w:jc w:val="right"/>
              <w:rPr>
                <w:rFonts w:asciiTheme="majorEastAsia" w:eastAsiaTheme="majorEastAsia" w:hAnsiTheme="majorEastAsia"/>
                <w:color w:val="000000"/>
                <w:szCs w:val="21"/>
              </w:rPr>
            </w:pPr>
            <w:r w:rsidRPr="002C1347">
              <w:rPr>
                <w:rFonts w:asciiTheme="majorEastAsia" w:eastAsiaTheme="majorEastAsia" w:hAnsiTheme="majorEastAsia" w:hint="eastAsia"/>
                <w:color w:val="000000"/>
                <w:szCs w:val="21"/>
              </w:rPr>
              <w:t>9,013,</w:t>
            </w:r>
            <w:r>
              <w:rPr>
                <w:rFonts w:asciiTheme="majorEastAsia" w:eastAsiaTheme="majorEastAsia" w:hAnsiTheme="majorEastAsia" w:hint="eastAsia"/>
                <w:color w:val="000000"/>
                <w:szCs w:val="21"/>
              </w:rPr>
              <w:t>354</w:t>
            </w:r>
            <w:r w:rsidRPr="002C1347">
              <w:rPr>
                <w:rFonts w:asciiTheme="majorEastAsia" w:eastAsiaTheme="majorEastAsia" w:hAnsiTheme="majorEastAsia" w:hint="eastAsia"/>
                <w:color w:val="000000"/>
                <w:szCs w:val="21"/>
              </w:rPr>
              <w:t xml:space="preserve">.00　</w:t>
            </w:r>
          </w:p>
        </w:tc>
        <w:tc>
          <w:tcPr>
            <w:tcW w:w="921" w:type="pct"/>
            <w:shd w:val="clear" w:color="auto" w:fill="auto"/>
            <w:noWrap/>
            <w:vAlign w:val="center"/>
            <w:hideMark/>
          </w:tcPr>
          <w:p w:rsidR="001E4CC6" w:rsidRPr="00A86675" w:rsidRDefault="001E4CC6" w:rsidP="00A86675">
            <w:pPr>
              <w:widowControl/>
              <w:spacing w:line="360" w:lineRule="auto"/>
              <w:jc w:val="right"/>
              <w:rPr>
                <w:rFonts w:asciiTheme="majorEastAsia" w:eastAsiaTheme="majorEastAsia" w:hAnsiTheme="majorEastAsia" w:cs="宋体"/>
                <w:color w:val="000000"/>
                <w:kern w:val="0"/>
                <w:szCs w:val="21"/>
              </w:rPr>
            </w:pPr>
            <w:r w:rsidRPr="00A86675">
              <w:rPr>
                <w:rFonts w:asciiTheme="majorEastAsia" w:eastAsiaTheme="majorEastAsia" w:hAnsiTheme="majorEastAsia" w:cs="宋体" w:hint="eastAsia"/>
                <w:color w:val="000000"/>
                <w:kern w:val="0"/>
                <w:szCs w:val="21"/>
              </w:rPr>
              <w:t xml:space="preserve">　</w:t>
            </w:r>
          </w:p>
        </w:tc>
        <w:tc>
          <w:tcPr>
            <w:tcW w:w="939" w:type="pct"/>
            <w:shd w:val="clear" w:color="auto" w:fill="auto"/>
            <w:noWrap/>
            <w:vAlign w:val="center"/>
            <w:hideMark/>
          </w:tcPr>
          <w:p w:rsidR="001E4CC6" w:rsidRPr="00A86675" w:rsidRDefault="001E4CC6" w:rsidP="00A86675">
            <w:pPr>
              <w:widowControl/>
              <w:spacing w:line="360" w:lineRule="auto"/>
              <w:jc w:val="right"/>
              <w:rPr>
                <w:rFonts w:asciiTheme="majorEastAsia" w:eastAsiaTheme="majorEastAsia" w:hAnsiTheme="majorEastAsia" w:cs="宋体"/>
                <w:color w:val="000000"/>
                <w:kern w:val="0"/>
                <w:szCs w:val="21"/>
              </w:rPr>
            </w:pPr>
            <w:r w:rsidRPr="00A86675">
              <w:rPr>
                <w:rFonts w:asciiTheme="majorEastAsia" w:eastAsiaTheme="majorEastAsia" w:hAnsiTheme="majorEastAsia" w:cs="宋体" w:hint="eastAsia"/>
                <w:color w:val="000000"/>
                <w:kern w:val="0"/>
                <w:szCs w:val="21"/>
              </w:rPr>
              <w:t xml:space="preserve">　</w:t>
            </w:r>
          </w:p>
        </w:tc>
      </w:tr>
    </w:tbl>
    <w:p w:rsidR="00871216" w:rsidRDefault="00A86675" w:rsidP="00653DB9">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固定资产盘盈</w:t>
      </w:r>
      <w:r w:rsidR="00863CBA" w:rsidRPr="00863CBA">
        <w:rPr>
          <w:rFonts w:asciiTheme="majorEastAsia" w:eastAsiaTheme="majorEastAsia" w:hAnsiTheme="majorEastAsia" w:hint="eastAsia"/>
          <w:sz w:val="24"/>
          <w:szCs w:val="24"/>
        </w:rPr>
        <w:t>2,016,357.00</w:t>
      </w:r>
      <w:r w:rsidRPr="00A86675">
        <w:rPr>
          <w:rFonts w:asciiTheme="majorEastAsia" w:eastAsiaTheme="majorEastAsia" w:hAnsiTheme="majorEastAsia" w:hint="eastAsia"/>
          <w:sz w:val="24"/>
          <w:szCs w:val="24"/>
        </w:rPr>
        <w:t>元</w:t>
      </w:r>
      <w:r>
        <w:rPr>
          <w:rFonts w:asciiTheme="majorEastAsia" w:eastAsiaTheme="majorEastAsia" w:hAnsiTheme="majorEastAsia" w:hint="eastAsia"/>
          <w:sz w:val="24"/>
          <w:szCs w:val="24"/>
        </w:rPr>
        <w:t>全部已经济鉴证</w:t>
      </w:r>
      <w:r w:rsidR="00863CBA">
        <w:rPr>
          <w:rFonts w:asciiTheme="majorEastAsia" w:eastAsiaTheme="majorEastAsia" w:hAnsiTheme="majorEastAsia" w:hint="eastAsia"/>
          <w:sz w:val="24"/>
          <w:szCs w:val="24"/>
        </w:rPr>
        <w:t>，</w:t>
      </w:r>
      <w:r w:rsidR="0008528D">
        <w:rPr>
          <w:rFonts w:asciiTheme="majorEastAsia" w:eastAsiaTheme="majorEastAsia" w:hAnsiTheme="majorEastAsia" w:hint="eastAsia"/>
          <w:sz w:val="24"/>
          <w:szCs w:val="24"/>
        </w:rPr>
        <w:t>其中</w:t>
      </w:r>
      <w:r w:rsidR="00490EA8">
        <w:rPr>
          <w:rFonts w:asciiTheme="majorEastAsia" w:eastAsiaTheme="majorEastAsia" w:hAnsiTheme="majorEastAsia" w:hint="eastAsia"/>
          <w:sz w:val="24"/>
          <w:szCs w:val="24"/>
        </w:rPr>
        <w:t>：</w:t>
      </w:r>
      <w:r w:rsidR="0008528D">
        <w:rPr>
          <w:rFonts w:asciiTheme="majorEastAsia" w:eastAsiaTheme="majorEastAsia" w:hAnsiTheme="majorEastAsia" w:hint="eastAsia"/>
          <w:sz w:val="24"/>
          <w:szCs w:val="24"/>
        </w:rPr>
        <w:t>图书</w:t>
      </w:r>
      <w:r w:rsidR="00490EA8">
        <w:rPr>
          <w:rFonts w:asciiTheme="majorEastAsia" w:eastAsiaTheme="majorEastAsia" w:hAnsiTheme="majorEastAsia" w:hint="eastAsia"/>
          <w:sz w:val="24"/>
          <w:szCs w:val="24"/>
        </w:rPr>
        <w:t>档案</w:t>
      </w:r>
      <w:r w:rsidR="0008528D">
        <w:rPr>
          <w:rFonts w:asciiTheme="majorEastAsia" w:eastAsiaTheme="majorEastAsia" w:hAnsiTheme="majorEastAsia" w:hint="eastAsia"/>
          <w:sz w:val="24"/>
          <w:szCs w:val="24"/>
        </w:rPr>
        <w:t>盘盈</w:t>
      </w:r>
      <w:r w:rsidR="00490EA8" w:rsidRPr="00490EA8">
        <w:rPr>
          <w:rFonts w:asciiTheme="majorEastAsia" w:eastAsiaTheme="majorEastAsia" w:hAnsiTheme="majorEastAsia" w:hint="eastAsia"/>
          <w:sz w:val="24"/>
          <w:szCs w:val="24"/>
        </w:rPr>
        <w:t>1,899,059.00</w:t>
      </w:r>
      <w:r w:rsidR="0008528D" w:rsidRPr="006C3064">
        <w:rPr>
          <w:rFonts w:asciiTheme="majorEastAsia" w:eastAsiaTheme="majorEastAsia" w:hAnsiTheme="majorEastAsia" w:hint="eastAsia"/>
          <w:sz w:val="24"/>
          <w:szCs w:val="24"/>
        </w:rPr>
        <w:t>元</w:t>
      </w:r>
      <w:r w:rsidR="00316478">
        <w:rPr>
          <w:rFonts w:asciiTheme="majorEastAsia" w:eastAsiaTheme="majorEastAsia" w:hAnsiTheme="majorEastAsia" w:hint="eastAsia"/>
          <w:sz w:val="24"/>
          <w:szCs w:val="24"/>
        </w:rPr>
        <w:t>，</w:t>
      </w:r>
      <w:r w:rsidR="0008528D">
        <w:rPr>
          <w:rFonts w:asciiTheme="majorEastAsia" w:eastAsiaTheme="majorEastAsia" w:hAnsiTheme="majorEastAsia" w:hint="eastAsia"/>
          <w:sz w:val="24"/>
          <w:szCs w:val="24"/>
        </w:rPr>
        <w:t>家具盘盈</w:t>
      </w:r>
      <w:r w:rsidR="00490EA8">
        <w:rPr>
          <w:rFonts w:asciiTheme="majorEastAsia" w:eastAsiaTheme="majorEastAsia" w:hAnsiTheme="majorEastAsia" w:hint="eastAsia"/>
          <w:sz w:val="24"/>
          <w:szCs w:val="24"/>
        </w:rPr>
        <w:t>72</w:t>
      </w:r>
      <w:r w:rsidR="0008528D" w:rsidRPr="00CE000C">
        <w:rPr>
          <w:rFonts w:asciiTheme="majorEastAsia" w:eastAsiaTheme="majorEastAsia" w:hAnsiTheme="majorEastAsia" w:hint="eastAsia"/>
          <w:sz w:val="24"/>
          <w:szCs w:val="24"/>
        </w:rPr>
        <w:t>,914.00</w:t>
      </w:r>
      <w:r w:rsidR="00316478" w:rsidRPr="006C3064">
        <w:rPr>
          <w:rFonts w:asciiTheme="majorEastAsia" w:eastAsiaTheme="majorEastAsia" w:hAnsiTheme="majorEastAsia" w:hint="eastAsia"/>
          <w:sz w:val="24"/>
          <w:szCs w:val="24"/>
        </w:rPr>
        <w:t>元</w:t>
      </w:r>
      <w:r w:rsidR="00316478">
        <w:rPr>
          <w:rFonts w:asciiTheme="majorEastAsia" w:eastAsiaTheme="majorEastAsia" w:hAnsiTheme="majorEastAsia" w:hint="eastAsia"/>
          <w:sz w:val="24"/>
          <w:szCs w:val="24"/>
        </w:rPr>
        <w:t>，</w:t>
      </w:r>
      <w:r w:rsidR="00490EA8" w:rsidRPr="00490EA8">
        <w:rPr>
          <w:rFonts w:asciiTheme="majorEastAsia" w:eastAsiaTheme="majorEastAsia" w:hAnsiTheme="majorEastAsia" w:hint="eastAsia"/>
          <w:sz w:val="24"/>
          <w:szCs w:val="24"/>
        </w:rPr>
        <w:t>文物和陈列品</w:t>
      </w:r>
      <w:r w:rsidR="0008528D">
        <w:rPr>
          <w:rFonts w:asciiTheme="majorEastAsia" w:eastAsiaTheme="majorEastAsia" w:hAnsiTheme="majorEastAsia" w:hint="eastAsia"/>
          <w:sz w:val="24"/>
          <w:szCs w:val="24"/>
        </w:rPr>
        <w:t>盘盈</w:t>
      </w:r>
      <w:r w:rsidR="00490EA8" w:rsidRPr="00490EA8">
        <w:rPr>
          <w:rFonts w:asciiTheme="majorEastAsia" w:eastAsiaTheme="majorEastAsia" w:hAnsiTheme="majorEastAsia" w:hint="eastAsia"/>
          <w:sz w:val="24"/>
          <w:szCs w:val="24"/>
        </w:rPr>
        <w:t>31,305.00</w:t>
      </w:r>
      <w:r w:rsidR="00316478" w:rsidRPr="006C3064">
        <w:rPr>
          <w:rFonts w:asciiTheme="majorEastAsia" w:eastAsiaTheme="majorEastAsia" w:hAnsiTheme="majorEastAsia" w:hint="eastAsia"/>
          <w:sz w:val="24"/>
          <w:szCs w:val="24"/>
        </w:rPr>
        <w:t>元</w:t>
      </w:r>
      <w:r w:rsidR="00316478">
        <w:rPr>
          <w:rFonts w:asciiTheme="majorEastAsia" w:eastAsiaTheme="majorEastAsia" w:hAnsiTheme="majorEastAsia" w:hint="eastAsia"/>
          <w:sz w:val="24"/>
          <w:szCs w:val="24"/>
        </w:rPr>
        <w:t>，</w:t>
      </w:r>
      <w:r w:rsidR="00316478" w:rsidRPr="00316478">
        <w:rPr>
          <w:rFonts w:asciiTheme="majorEastAsia" w:eastAsiaTheme="majorEastAsia" w:hAnsiTheme="majorEastAsia" w:hint="eastAsia"/>
          <w:sz w:val="24"/>
          <w:szCs w:val="24"/>
        </w:rPr>
        <w:t>通用设备</w:t>
      </w:r>
      <w:r w:rsidR="00316478">
        <w:rPr>
          <w:rFonts w:asciiTheme="majorEastAsia" w:eastAsiaTheme="majorEastAsia" w:hAnsiTheme="majorEastAsia" w:hint="eastAsia"/>
          <w:sz w:val="24"/>
          <w:szCs w:val="24"/>
        </w:rPr>
        <w:t>盘盈</w:t>
      </w:r>
      <w:r w:rsidR="00316478" w:rsidRPr="00490EA8">
        <w:rPr>
          <w:rFonts w:asciiTheme="majorEastAsia" w:eastAsiaTheme="majorEastAsia" w:hAnsiTheme="majorEastAsia" w:hint="eastAsia"/>
          <w:sz w:val="24"/>
          <w:szCs w:val="24"/>
        </w:rPr>
        <w:t>10,000.00</w:t>
      </w:r>
      <w:r w:rsidR="00316478" w:rsidRPr="00316478">
        <w:rPr>
          <w:rFonts w:asciiTheme="majorEastAsia" w:eastAsiaTheme="majorEastAsia" w:hAnsiTheme="majorEastAsia" w:hint="eastAsia"/>
          <w:sz w:val="24"/>
          <w:szCs w:val="24"/>
        </w:rPr>
        <w:t>元</w:t>
      </w:r>
      <w:r w:rsidR="00316478">
        <w:rPr>
          <w:rFonts w:asciiTheme="majorEastAsia" w:eastAsiaTheme="majorEastAsia" w:hAnsiTheme="majorEastAsia" w:hint="eastAsia"/>
          <w:sz w:val="24"/>
          <w:szCs w:val="24"/>
        </w:rPr>
        <w:t>，专用设备盘盈3,000.00</w:t>
      </w:r>
      <w:r w:rsidR="00316478" w:rsidRPr="006C3064">
        <w:rPr>
          <w:rFonts w:asciiTheme="majorEastAsia" w:eastAsiaTheme="majorEastAsia" w:hAnsiTheme="majorEastAsia" w:hint="eastAsia"/>
          <w:sz w:val="24"/>
          <w:szCs w:val="24"/>
        </w:rPr>
        <w:t>元</w:t>
      </w:r>
      <w:r w:rsidR="00316478">
        <w:rPr>
          <w:rFonts w:asciiTheme="majorEastAsia" w:eastAsiaTheme="majorEastAsia" w:hAnsiTheme="majorEastAsia" w:hint="eastAsia"/>
          <w:sz w:val="24"/>
          <w:szCs w:val="24"/>
        </w:rPr>
        <w:t>,</w:t>
      </w:r>
      <w:r w:rsidR="00316478" w:rsidRPr="00316478">
        <w:rPr>
          <w:rFonts w:asciiTheme="majorEastAsia" w:eastAsiaTheme="majorEastAsia" w:hAnsiTheme="majorEastAsia" w:hint="eastAsia"/>
          <w:sz w:val="24"/>
          <w:szCs w:val="24"/>
        </w:rPr>
        <w:t xml:space="preserve"> </w:t>
      </w:r>
      <w:r w:rsidR="00316478" w:rsidRPr="00490EA8">
        <w:rPr>
          <w:rFonts w:asciiTheme="majorEastAsia" w:eastAsiaTheme="majorEastAsia" w:hAnsiTheme="majorEastAsia" w:hint="eastAsia"/>
          <w:sz w:val="24"/>
          <w:szCs w:val="24"/>
        </w:rPr>
        <w:t>房屋及构筑物</w:t>
      </w:r>
      <w:r w:rsidR="00316478">
        <w:rPr>
          <w:rFonts w:asciiTheme="majorEastAsia" w:eastAsiaTheme="majorEastAsia" w:hAnsiTheme="majorEastAsia" w:hint="eastAsia"/>
          <w:sz w:val="24"/>
          <w:szCs w:val="24"/>
        </w:rPr>
        <w:t>盘盈</w:t>
      </w:r>
      <w:r w:rsidR="00316478" w:rsidRPr="007C1F25">
        <w:rPr>
          <w:rFonts w:asciiTheme="majorEastAsia" w:eastAsiaTheme="majorEastAsia" w:hAnsiTheme="majorEastAsia" w:hint="eastAsia"/>
          <w:sz w:val="24"/>
          <w:szCs w:val="24"/>
        </w:rPr>
        <w:t>79.00元。</w:t>
      </w:r>
      <w:r w:rsidR="0008528D" w:rsidRPr="00F05EC8">
        <w:rPr>
          <w:rFonts w:asciiTheme="majorEastAsia" w:eastAsiaTheme="majorEastAsia" w:hAnsiTheme="majorEastAsia" w:hint="eastAsia"/>
          <w:sz w:val="24"/>
          <w:szCs w:val="24"/>
        </w:rPr>
        <w:t>无形资产</w:t>
      </w:r>
      <w:r w:rsidR="00316478" w:rsidRPr="00F05EC8">
        <w:rPr>
          <w:rFonts w:asciiTheme="majorEastAsia" w:eastAsiaTheme="majorEastAsia" w:hAnsiTheme="majorEastAsia" w:hint="eastAsia"/>
          <w:sz w:val="24"/>
          <w:szCs w:val="24"/>
        </w:rPr>
        <w:t>盘盈</w:t>
      </w:r>
      <w:r w:rsidR="00F05EC8" w:rsidRPr="00F05EC8">
        <w:rPr>
          <w:rFonts w:asciiTheme="majorEastAsia" w:eastAsiaTheme="majorEastAsia" w:hAnsiTheme="majorEastAsia" w:hint="eastAsia"/>
          <w:sz w:val="24"/>
          <w:szCs w:val="24"/>
        </w:rPr>
        <w:t>6,996,997.00</w:t>
      </w:r>
      <w:r w:rsidR="002C1347" w:rsidRPr="00F05EC8">
        <w:rPr>
          <w:rFonts w:asciiTheme="majorEastAsia" w:eastAsiaTheme="majorEastAsia" w:hAnsiTheme="majorEastAsia" w:hint="eastAsia"/>
          <w:sz w:val="24"/>
          <w:szCs w:val="24"/>
        </w:rPr>
        <w:t>元</w:t>
      </w:r>
      <w:r w:rsidR="00F05EC8">
        <w:rPr>
          <w:rFonts w:asciiTheme="majorEastAsia" w:eastAsiaTheme="majorEastAsia" w:hAnsiTheme="majorEastAsia" w:hint="eastAsia"/>
          <w:sz w:val="24"/>
          <w:szCs w:val="24"/>
        </w:rPr>
        <w:t>，</w:t>
      </w:r>
      <w:r w:rsidR="002C1347" w:rsidRPr="00F05EC8">
        <w:rPr>
          <w:rFonts w:asciiTheme="majorEastAsia" w:eastAsiaTheme="majorEastAsia" w:hAnsiTheme="majorEastAsia" w:hint="eastAsia"/>
          <w:sz w:val="24"/>
          <w:szCs w:val="24"/>
        </w:rPr>
        <w:t>全部已经济鉴证</w:t>
      </w:r>
      <w:r w:rsidR="002C1347" w:rsidRPr="007C1F25">
        <w:rPr>
          <w:rFonts w:asciiTheme="majorEastAsia" w:eastAsiaTheme="majorEastAsia" w:hAnsiTheme="majorEastAsia" w:hint="eastAsia"/>
          <w:sz w:val="24"/>
          <w:szCs w:val="24"/>
        </w:rPr>
        <w:t>，其中</w:t>
      </w:r>
      <w:r w:rsidR="00316478" w:rsidRPr="007C1F25">
        <w:rPr>
          <w:rFonts w:asciiTheme="majorEastAsia" w:eastAsiaTheme="majorEastAsia" w:hAnsiTheme="majorEastAsia" w:hint="eastAsia"/>
          <w:sz w:val="24"/>
          <w:szCs w:val="24"/>
        </w:rPr>
        <w:t>：</w:t>
      </w:r>
      <w:r w:rsidR="0008528D" w:rsidRPr="007C1F25">
        <w:rPr>
          <w:rFonts w:asciiTheme="majorEastAsia" w:eastAsiaTheme="majorEastAsia" w:hAnsiTheme="majorEastAsia" w:hint="eastAsia"/>
          <w:sz w:val="24"/>
          <w:szCs w:val="24"/>
        </w:rPr>
        <w:t>专利权、著作权盘盈4</w:t>
      </w:r>
      <w:r w:rsidR="001E4CC6">
        <w:rPr>
          <w:rFonts w:asciiTheme="majorEastAsia" w:eastAsiaTheme="majorEastAsia" w:hAnsiTheme="majorEastAsia" w:hint="eastAsia"/>
          <w:sz w:val="24"/>
          <w:szCs w:val="24"/>
        </w:rPr>
        <w:t>6</w:t>
      </w:r>
      <w:r w:rsidR="0008528D" w:rsidRPr="007C1F25">
        <w:rPr>
          <w:rFonts w:asciiTheme="majorEastAsia" w:eastAsiaTheme="majorEastAsia" w:hAnsiTheme="majorEastAsia" w:hint="eastAsia"/>
          <w:sz w:val="24"/>
          <w:szCs w:val="24"/>
        </w:rPr>
        <w:t>,</w:t>
      </w:r>
      <w:r w:rsidR="001E4CC6">
        <w:rPr>
          <w:rFonts w:asciiTheme="majorEastAsia" w:eastAsiaTheme="majorEastAsia" w:hAnsiTheme="majorEastAsia" w:hint="eastAsia"/>
          <w:sz w:val="24"/>
          <w:szCs w:val="24"/>
        </w:rPr>
        <w:t>983</w:t>
      </w:r>
      <w:r w:rsidR="0008528D" w:rsidRPr="007C1F25">
        <w:rPr>
          <w:rFonts w:asciiTheme="majorEastAsia" w:eastAsiaTheme="majorEastAsia" w:hAnsiTheme="majorEastAsia" w:hint="eastAsia"/>
          <w:sz w:val="24"/>
          <w:szCs w:val="24"/>
        </w:rPr>
        <w:t>.00元</w:t>
      </w:r>
      <w:r w:rsidR="00316478" w:rsidRPr="007C1F25">
        <w:rPr>
          <w:rFonts w:asciiTheme="majorEastAsia" w:eastAsiaTheme="majorEastAsia" w:hAnsiTheme="majorEastAsia" w:hint="eastAsia"/>
          <w:sz w:val="24"/>
          <w:szCs w:val="24"/>
        </w:rPr>
        <w:t>，</w:t>
      </w:r>
      <w:r w:rsidR="005A3E09">
        <w:rPr>
          <w:rFonts w:asciiTheme="majorEastAsia" w:eastAsiaTheme="majorEastAsia" w:hAnsiTheme="majorEastAsia" w:hint="eastAsia"/>
          <w:sz w:val="24"/>
          <w:szCs w:val="24"/>
        </w:rPr>
        <w:t>黄山</w:t>
      </w:r>
      <w:r w:rsidR="0008528D" w:rsidRPr="007C1F25">
        <w:rPr>
          <w:rFonts w:asciiTheme="majorEastAsia" w:eastAsiaTheme="majorEastAsia" w:hAnsiTheme="majorEastAsia" w:hint="eastAsia"/>
          <w:sz w:val="24"/>
          <w:szCs w:val="24"/>
        </w:rPr>
        <w:t>土地使用权</w:t>
      </w:r>
      <w:r w:rsidRPr="007C1F25">
        <w:rPr>
          <w:rFonts w:asciiTheme="majorEastAsia" w:eastAsiaTheme="majorEastAsia" w:hAnsiTheme="majorEastAsia" w:hint="eastAsia"/>
          <w:sz w:val="24"/>
          <w:szCs w:val="24"/>
        </w:rPr>
        <w:t>盘盈6,950,0</w:t>
      </w:r>
      <w:r w:rsidR="00653DB9">
        <w:rPr>
          <w:rFonts w:asciiTheme="majorEastAsia" w:eastAsiaTheme="majorEastAsia" w:hAnsiTheme="majorEastAsia" w:hint="eastAsia"/>
          <w:sz w:val="24"/>
          <w:szCs w:val="24"/>
        </w:rPr>
        <w:t>00</w:t>
      </w:r>
      <w:r w:rsidRPr="007C1F25">
        <w:rPr>
          <w:rFonts w:asciiTheme="majorEastAsia" w:eastAsiaTheme="majorEastAsia" w:hAnsiTheme="majorEastAsia" w:hint="eastAsia"/>
          <w:sz w:val="24"/>
          <w:szCs w:val="24"/>
        </w:rPr>
        <w:t>.00</w:t>
      </w:r>
      <w:r w:rsidR="00653DB9">
        <w:rPr>
          <w:rFonts w:asciiTheme="majorEastAsia" w:eastAsiaTheme="majorEastAsia" w:hAnsiTheme="majorEastAsia" w:hint="eastAsia"/>
          <w:sz w:val="24"/>
          <w:szCs w:val="24"/>
        </w:rPr>
        <w:t>元（详见“</w:t>
      </w:r>
      <w:r w:rsidR="00653DB9" w:rsidRPr="006573E0">
        <w:rPr>
          <w:rFonts w:asciiTheme="majorEastAsia" w:eastAsiaTheme="majorEastAsia" w:hAnsiTheme="majorEastAsia" w:hint="eastAsia"/>
          <w:sz w:val="24"/>
          <w:szCs w:val="24"/>
        </w:rPr>
        <w:t>（</w:t>
      </w:r>
      <w:r w:rsidR="00653DB9">
        <w:rPr>
          <w:rFonts w:asciiTheme="majorEastAsia" w:eastAsiaTheme="majorEastAsia" w:hAnsiTheme="majorEastAsia" w:hint="eastAsia"/>
          <w:sz w:val="24"/>
          <w:szCs w:val="24"/>
        </w:rPr>
        <w:t>七</w:t>
      </w:r>
      <w:r w:rsidR="00653DB9" w:rsidRPr="006573E0">
        <w:rPr>
          <w:rFonts w:asciiTheme="majorEastAsia" w:eastAsiaTheme="majorEastAsia" w:hAnsiTheme="majorEastAsia" w:hint="eastAsia"/>
          <w:sz w:val="24"/>
          <w:szCs w:val="24"/>
        </w:rPr>
        <w:t xml:space="preserve">）其他应当专项说明的问题 </w:t>
      </w:r>
      <w:r w:rsidR="00653DB9">
        <w:rPr>
          <w:rFonts w:asciiTheme="majorEastAsia" w:eastAsiaTheme="majorEastAsia" w:hAnsiTheme="majorEastAsia" w:hint="eastAsia"/>
          <w:sz w:val="24"/>
          <w:szCs w:val="24"/>
        </w:rPr>
        <w:t>”，其他土地使用权盘盈14.00元。</w:t>
      </w:r>
    </w:p>
    <w:p w:rsidR="00C168DE" w:rsidRPr="00431383" w:rsidRDefault="00C168DE" w:rsidP="00265A25">
      <w:pPr>
        <w:spacing w:line="360" w:lineRule="auto"/>
        <w:jc w:val="center"/>
        <w:rPr>
          <w:rFonts w:asciiTheme="majorEastAsia" w:eastAsiaTheme="majorEastAsia" w:hAnsiTheme="majorEastAsia"/>
          <w:b/>
          <w:sz w:val="24"/>
          <w:szCs w:val="24"/>
        </w:rPr>
      </w:pPr>
      <w:r w:rsidRPr="00431383">
        <w:rPr>
          <w:rFonts w:asciiTheme="majorEastAsia" w:eastAsiaTheme="majorEastAsia" w:hAnsiTheme="majorEastAsia" w:hint="eastAsia"/>
          <w:b/>
          <w:sz w:val="24"/>
          <w:szCs w:val="24"/>
        </w:rPr>
        <w:t>资产损失审计情况</w:t>
      </w:r>
    </w:p>
    <w:p w:rsidR="00C168DE" w:rsidRPr="006573E0" w:rsidRDefault="00C168DE" w:rsidP="00265A25">
      <w:pPr>
        <w:spacing w:line="360" w:lineRule="auto"/>
        <w:jc w:val="right"/>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金额：元 </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16"/>
        <w:gridCol w:w="2106"/>
        <w:gridCol w:w="2107"/>
        <w:gridCol w:w="1640"/>
        <w:gridCol w:w="1253"/>
      </w:tblGrid>
      <w:tr w:rsidR="00FA031B" w:rsidRPr="006573E0" w:rsidTr="001E4CC6">
        <w:trPr>
          <w:trHeight w:val="270"/>
        </w:trPr>
        <w:tc>
          <w:tcPr>
            <w:tcW w:w="831" w:type="pct"/>
            <w:vMerge w:val="restart"/>
            <w:shd w:val="clear" w:color="auto" w:fill="auto"/>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损失资产</w:t>
            </w:r>
          </w:p>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项目</w:t>
            </w:r>
          </w:p>
        </w:tc>
        <w:tc>
          <w:tcPr>
            <w:tcW w:w="4169" w:type="pct"/>
            <w:gridSpan w:val="4"/>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资产变动审计</w:t>
            </w:r>
          </w:p>
        </w:tc>
      </w:tr>
      <w:tr w:rsidR="00FA031B" w:rsidRPr="006573E0" w:rsidTr="001E4CC6">
        <w:trPr>
          <w:trHeight w:val="270"/>
        </w:trPr>
        <w:tc>
          <w:tcPr>
            <w:tcW w:w="831" w:type="pct"/>
            <w:vMerge/>
            <w:vAlign w:val="center"/>
            <w:hideMark/>
          </w:tcPr>
          <w:p w:rsidR="00FA031B" w:rsidRPr="006573E0" w:rsidRDefault="00FA031B" w:rsidP="00265A25">
            <w:pPr>
              <w:widowControl/>
              <w:spacing w:line="360" w:lineRule="auto"/>
              <w:jc w:val="left"/>
              <w:rPr>
                <w:rFonts w:asciiTheme="majorEastAsia" w:eastAsiaTheme="majorEastAsia" w:hAnsiTheme="majorEastAsia" w:cs="宋体"/>
                <w:color w:val="000000"/>
                <w:kern w:val="0"/>
                <w:sz w:val="24"/>
                <w:szCs w:val="24"/>
              </w:rPr>
            </w:pPr>
          </w:p>
        </w:tc>
        <w:tc>
          <w:tcPr>
            <w:tcW w:w="1236"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损失金额</w:t>
            </w:r>
          </w:p>
        </w:tc>
        <w:tc>
          <w:tcPr>
            <w:tcW w:w="1236"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已经济鉴证</w:t>
            </w:r>
          </w:p>
        </w:tc>
        <w:tc>
          <w:tcPr>
            <w:tcW w:w="962"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待经济鉴证</w:t>
            </w:r>
          </w:p>
        </w:tc>
        <w:tc>
          <w:tcPr>
            <w:tcW w:w="735"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无证据的</w:t>
            </w:r>
          </w:p>
        </w:tc>
      </w:tr>
      <w:tr w:rsidR="001E4CC6" w:rsidRPr="006573E0" w:rsidTr="001E4CC6">
        <w:trPr>
          <w:trHeight w:val="270"/>
        </w:trPr>
        <w:tc>
          <w:tcPr>
            <w:tcW w:w="831" w:type="pct"/>
            <w:shd w:val="clear" w:color="auto" w:fill="auto"/>
            <w:noWrap/>
            <w:vAlign w:val="center"/>
            <w:hideMark/>
          </w:tcPr>
          <w:p w:rsidR="001E4CC6" w:rsidRPr="007141FD" w:rsidRDefault="001E4CC6" w:rsidP="00F54125">
            <w:pPr>
              <w:widowControl/>
              <w:spacing w:line="360" w:lineRule="auto"/>
              <w:jc w:val="center"/>
              <w:rPr>
                <w:rFonts w:asciiTheme="majorEastAsia" w:eastAsiaTheme="majorEastAsia" w:hAnsiTheme="majorEastAsia" w:cs="宋体"/>
                <w:color w:val="000000"/>
                <w:kern w:val="0"/>
                <w:szCs w:val="21"/>
              </w:rPr>
            </w:pPr>
            <w:r w:rsidRPr="007141FD">
              <w:rPr>
                <w:rFonts w:asciiTheme="majorEastAsia" w:eastAsiaTheme="majorEastAsia" w:hAnsiTheme="majorEastAsia" w:cs="宋体" w:hint="eastAsia"/>
                <w:color w:val="000000"/>
                <w:kern w:val="0"/>
                <w:szCs w:val="21"/>
              </w:rPr>
              <w:t>货币资金</w:t>
            </w:r>
          </w:p>
        </w:tc>
        <w:tc>
          <w:tcPr>
            <w:tcW w:w="1236" w:type="pct"/>
            <w:shd w:val="clear" w:color="auto" w:fill="auto"/>
            <w:noWrap/>
            <w:vAlign w:val="center"/>
            <w:hideMark/>
          </w:tcPr>
          <w:p w:rsidR="001E4CC6" w:rsidRPr="007141FD" w:rsidRDefault="001E4CC6" w:rsidP="00F54125">
            <w:pPr>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1,009,180.00</w:t>
            </w:r>
          </w:p>
        </w:tc>
        <w:tc>
          <w:tcPr>
            <w:tcW w:w="1236" w:type="pct"/>
            <w:shd w:val="clear" w:color="auto" w:fill="auto"/>
            <w:noWrap/>
            <w:vAlign w:val="center"/>
            <w:hideMark/>
          </w:tcPr>
          <w:p w:rsidR="001E4CC6" w:rsidRPr="007141FD" w:rsidRDefault="001E4CC6" w:rsidP="004F44FB">
            <w:pPr>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1,009,180.00</w:t>
            </w:r>
          </w:p>
        </w:tc>
        <w:tc>
          <w:tcPr>
            <w:tcW w:w="962" w:type="pct"/>
            <w:shd w:val="clear" w:color="auto" w:fill="auto"/>
            <w:noWrap/>
            <w:vAlign w:val="center"/>
            <w:hideMark/>
          </w:tcPr>
          <w:p w:rsidR="001E4CC6" w:rsidRPr="006573E0" w:rsidRDefault="001E4CC6" w:rsidP="00F54125">
            <w:pPr>
              <w:widowControl/>
              <w:spacing w:line="360" w:lineRule="auto"/>
              <w:jc w:val="left"/>
              <w:rPr>
                <w:rFonts w:asciiTheme="majorEastAsia" w:eastAsiaTheme="majorEastAsia" w:hAnsiTheme="majorEastAsia" w:cs="宋体"/>
                <w:color w:val="000000"/>
                <w:kern w:val="0"/>
                <w:sz w:val="24"/>
                <w:szCs w:val="24"/>
              </w:rPr>
            </w:pPr>
          </w:p>
        </w:tc>
        <w:tc>
          <w:tcPr>
            <w:tcW w:w="735" w:type="pct"/>
            <w:shd w:val="clear" w:color="auto" w:fill="auto"/>
            <w:noWrap/>
            <w:vAlign w:val="center"/>
            <w:hideMark/>
          </w:tcPr>
          <w:p w:rsidR="001E4CC6" w:rsidRPr="006573E0" w:rsidRDefault="001E4CC6" w:rsidP="00F54125">
            <w:pPr>
              <w:widowControl/>
              <w:spacing w:line="360" w:lineRule="auto"/>
              <w:jc w:val="left"/>
              <w:rPr>
                <w:rFonts w:asciiTheme="majorEastAsia" w:eastAsiaTheme="majorEastAsia" w:hAnsiTheme="majorEastAsia" w:cs="宋体"/>
                <w:color w:val="000000"/>
                <w:kern w:val="0"/>
                <w:sz w:val="24"/>
                <w:szCs w:val="24"/>
              </w:rPr>
            </w:pPr>
          </w:p>
        </w:tc>
      </w:tr>
      <w:tr w:rsidR="001E4CC6" w:rsidRPr="006573E0" w:rsidTr="001E4CC6">
        <w:trPr>
          <w:trHeight w:val="270"/>
        </w:trPr>
        <w:tc>
          <w:tcPr>
            <w:tcW w:w="831" w:type="pct"/>
            <w:shd w:val="clear" w:color="auto" w:fill="auto"/>
            <w:noWrap/>
            <w:vAlign w:val="center"/>
            <w:hideMark/>
          </w:tcPr>
          <w:p w:rsidR="001E4CC6" w:rsidRPr="006573E0" w:rsidRDefault="001E4CC6" w:rsidP="004F44FB">
            <w:pPr>
              <w:widowControl/>
              <w:spacing w:line="360" w:lineRule="auto"/>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其他应收款</w:t>
            </w:r>
          </w:p>
        </w:tc>
        <w:tc>
          <w:tcPr>
            <w:tcW w:w="1236" w:type="pct"/>
            <w:shd w:val="clear" w:color="auto" w:fill="auto"/>
            <w:noWrap/>
            <w:vAlign w:val="center"/>
            <w:hideMark/>
          </w:tcPr>
          <w:p w:rsidR="001E4CC6" w:rsidRPr="007141FD" w:rsidRDefault="001E4CC6" w:rsidP="004F44FB">
            <w:pPr>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 xml:space="preserve">　      780,000.00</w:t>
            </w:r>
          </w:p>
        </w:tc>
        <w:tc>
          <w:tcPr>
            <w:tcW w:w="1236" w:type="pct"/>
            <w:shd w:val="clear" w:color="auto" w:fill="auto"/>
            <w:noWrap/>
            <w:vAlign w:val="center"/>
            <w:hideMark/>
          </w:tcPr>
          <w:p w:rsidR="001E4CC6" w:rsidRPr="007141FD" w:rsidRDefault="001E4CC6" w:rsidP="004F44FB">
            <w:pPr>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 xml:space="preserve">　      780,000.00</w:t>
            </w:r>
          </w:p>
        </w:tc>
        <w:tc>
          <w:tcPr>
            <w:tcW w:w="962" w:type="pct"/>
            <w:shd w:val="clear" w:color="auto" w:fill="auto"/>
            <w:noWrap/>
            <w:vAlign w:val="center"/>
            <w:hideMark/>
          </w:tcPr>
          <w:p w:rsidR="001E4CC6" w:rsidRPr="006573E0" w:rsidRDefault="001E4CC6" w:rsidP="00F54125">
            <w:pPr>
              <w:widowControl/>
              <w:spacing w:line="360" w:lineRule="auto"/>
              <w:jc w:val="left"/>
              <w:rPr>
                <w:rFonts w:asciiTheme="majorEastAsia" w:eastAsiaTheme="majorEastAsia" w:hAnsiTheme="majorEastAsia" w:cs="宋体"/>
                <w:color w:val="000000"/>
                <w:kern w:val="0"/>
                <w:sz w:val="24"/>
                <w:szCs w:val="24"/>
              </w:rPr>
            </w:pPr>
          </w:p>
        </w:tc>
        <w:tc>
          <w:tcPr>
            <w:tcW w:w="735" w:type="pct"/>
            <w:shd w:val="clear" w:color="auto" w:fill="auto"/>
            <w:noWrap/>
            <w:vAlign w:val="center"/>
            <w:hideMark/>
          </w:tcPr>
          <w:p w:rsidR="001E4CC6" w:rsidRPr="006573E0" w:rsidRDefault="001E4CC6" w:rsidP="00F54125">
            <w:pPr>
              <w:widowControl/>
              <w:spacing w:line="360" w:lineRule="auto"/>
              <w:jc w:val="left"/>
              <w:rPr>
                <w:rFonts w:asciiTheme="majorEastAsia" w:eastAsiaTheme="majorEastAsia" w:hAnsiTheme="majorEastAsia" w:cs="宋体"/>
                <w:color w:val="000000"/>
                <w:kern w:val="0"/>
                <w:sz w:val="24"/>
                <w:szCs w:val="24"/>
              </w:rPr>
            </w:pPr>
          </w:p>
        </w:tc>
      </w:tr>
      <w:tr w:rsidR="007F0A6F" w:rsidRPr="006573E0" w:rsidTr="001E4CC6">
        <w:trPr>
          <w:trHeight w:val="270"/>
        </w:trPr>
        <w:tc>
          <w:tcPr>
            <w:tcW w:w="831" w:type="pct"/>
            <w:shd w:val="clear" w:color="auto" w:fill="auto"/>
            <w:noWrap/>
            <w:vAlign w:val="center"/>
            <w:hideMark/>
          </w:tcPr>
          <w:p w:rsidR="007F0A6F" w:rsidRPr="007141FD" w:rsidRDefault="007F0A6F" w:rsidP="00F54125">
            <w:pPr>
              <w:widowControl/>
              <w:spacing w:line="360" w:lineRule="auto"/>
              <w:jc w:val="center"/>
              <w:rPr>
                <w:rFonts w:asciiTheme="majorEastAsia" w:eastAsiaTheme="majorEastAsia" w:hAnsiTheme="majorEastAsia" w:cs="宋体"/>
                <w:color w:val="000000"/>
                <w:kern w:val="0"/>
                <w:szCs w:val="21"/>
              </w:rPr>
            </w:pPr>
            <w:r w:rsidRPr="001064E7">
              <w:rPr>
                <w:rFonts w:asciiTheme="majorEastAsia" w:eastAsiaTheme="majorEastAsia" w:hAnsiTheme="majorEastAsia" w:cs="宋体" w:hint="eastAsia"/>
                <w:color w:val="000000"/>
                <w:kern w:val="0"/>
                <w:szCs w:val="21"/>
              </w:rPr>
              <w:t>固定资产</w:t>
            </w:r>
          </w:p>
        </w:tc>
        <w:tc>
          <w:tcPr>
            <w:tcW w:w="1236" w:type="pct"/>
            <w:shd w:val="clear" w:color="auto" w:fill="auto"/>
            <w:noWrap/>
            <w:vAlign w:val="center"/>
            <w:hideMark/>
          </w:tcPr>
          <w:p w:rsidR="007F0A6F" w:rsidRPr="007F0A6F" w:rsidRDefault="007F0A6F" w:rsidP="007F0A6F">
            <w:pPr>
              <w:jc w:val="right"/>
              <w:rPr>
                <w:rFonts w:asciiTheme="majorEastAsia" w:eastAsiaTheme="majorEastAsia" w:hAnsiTheme="majorEastAsia"/>
                <w:color w:val="000000"/>
                <w:szCs w:val="21"/>
              </w:rPr>
            </w:pPr>
            <w:r w:rsidRPr="007F0A6F">
              <w:rPr>
                <w:rFonts w:asciiTheme="majorEastAsia" w:eastAsiaTheme="majorEastAsia" w:hAnsiTheme="majorEastAsia" w:hint="eastAsia"/>
                <w:color w:val="000000"/>
                <w:szCs w:val="21"/>
              </w:rPr>
              <w:t xml:space="preserve">   14,194,540.56 </w:t>
            </w:r>
          </w:p>
        </w:tc>
        <w:tc>
          <w:tcPr>
            <w:tcW w:w="1236" w:type="pct"/>
            <w:shd w:val="clear" w:color="auto" w:fill="auto"/>
            <w:noWrap/>
            <w:vAlign w:val="center"/>
            <w:hideMark/>
          </w:tcPr>
          <w:p w:rsidR="007F0A6F" w:rsidRPr="007F0A6F" w:rsidRDefault="007F0A6F" w:rsidP="007F0A6F">
            <w:pPr>
              <w:jc w:val="right"/>
              <w:rPr>
                <w:rFonts w:asciiTheme="majorEastAsia" w:eastAsiaTheme="majorEastAsia" w:hAnsiTheme="majorEastAsia"/>
                <w:color w:val="000000"/>
                <w:szCs w:val="21"/>
              </w:rPr>
            </w:pPr>
            <w:r w:rsidRPr="007F0A6F">
              <w:rPr>
                <w:rFonts w:asciiTheme="majorEastAsia" w:eastAsiaTheme="majorEastAsia" w:hAnsiTheme="majorEastAsia" w:hint="eastAsia"/>
                <w:color w:val="000000"/>
                <w:szCs w:val="21"/>
              </w:rPr>
              <w:t>14,194,540.56</w:t>
            </w:r>
          </w:p>
        </w:tc>
        <w:tc>
          <w:tcPr>
            <w:tcW w:w="962" w:type="pct"/>
            <w:shd w:val="clear" w:color="auto" w:fill="auto"/>
            <w:noWrap/>
            <w:vAlign w:val="center"/>
            <w:hideMark/>
          </w:tcPr>
          <w:p w:rsidR="007F0A6F" w:rsidRPr="006573E0" w:rsidRDefault="007F0A6F" w:rsidP="00F54125">
            <w:pPr>
              <w:widowControl/>
              <w:spacing w:line="360" w:lineRule="auto"/>
              <w:jc w:val="left"/>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 xml:space="preserve">　</w:t>
            </w:r>
          </w:p>
        </w:tc>
        <w:tc>
          <w:tcPr>
            <w:tcW w:w="735" w:type="pct"/>
            <w:shd w:val="clear" w:color="auto" w:fill="auto"/>
            <w:noWrap/>
            <w:vAlign w:val="center"/>
            <w:hideMark/>
          </w:tcPr>
          <w:p w:rsidR="007F0A6F" w:rsidRPr="006573E0" w:rsidRDefault="007F0A6F" w:rsidP="00F54125">
            <w:pPr>
              <w:widowControl/>
              <w:spacing w:line="360" w:lineRule="auto"/>
              <w:jc w:val="left"/>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 xml:space="preserve">　</w:t>
            </w:r>
          </w:p>
        </w:tc>
      </w:tr>
      <w:tr w:rsidR="007F0A6F" w:rsidRPr="006573E0" w:rsidTr="001E4CC6">
        <w:trPr>
          <w:trHeight w:val="270"/>
        </w:trPr>
        <w:tc>
          <w:tcPr>
            <w:tcW w:w="831" w:type="pct"/>
            <w:shd w:val="clear" w:color="auto" w:fill="auto"/>
            <w:noWrap/>
            <w:vAlign w:val="center"/>
            <w:hideMark/>
          </w:tcPr>
          <w:p w:rsidR="007F0A6F" w:rsidRPr="00431383" w:rsidRDefault="007F0A6F" w:rsidP="00F54125">
            <w:pPr>
              <w:widowControl/>
              <w:spacing w:line="360" w:lineRule="auto"/>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无形资产</w:t>
            </w:r>
          </w:p>
        </w:tc>
        <w:tc>
          <w:tcPr>
            <w:tcW w:w="1236" w:type="pct"/>
            <w:shd w:val="clear" w:color="auto" w:fill="auto"/>
            <w:noWrap/>
            <w:vAlign w:val="center"/>
            <w:hideMark/>
          </w:tcPr>
          <w:p w:rsidR="007F0A6F" w:rsidRPr="007F0A6F" w:rsidRDefault="007F0A6F" w:rsidP="007F0A6F">
            <w:pPr>
              <w:jc w:val="right"/>
              <w:rPr>
                <w:rFonts w:asciiTheme="majorEastAsia" w:eastAsiaTheme="majorEastAsia" w:hAnsiTheme="majorEastAsia"/>
                <w:color w:val="000000"/>
                <w:szCs w:val="21"/>
              </w:rPr>
            </w:pPr>
            <w:r w:rsidRPr="007F0A6F">
              <w:rPr>
                <w:rFonts w:asciiTheme="majorEastAsia" w:eastAsiaTheme="majorEastAsia" w:hAnsiTheme="majorEastAsia" w:hint="eastAsia"/>
                <w:color w:val="000000"/>
                <w:szCs w:val="21"/>
              </w:rPr>
              <w:t xml:space="preserve">       24,112.50 </w:t>
            </w:r>
          </w:p>
        </w:tc>
        <w:tc>
          <w:tcPr>
            <w:tcW w:w="1236" w:type="pct"/>
            <w:shd w:val="clear" w:color="auto" w:fill="auto"/>
            <w:noWrap/>
            <w:vAlign w:val="center"/>
            <w:hideMark/>
          </w:tcPr>
          <w:p w:rsidR="007F0A6F" w:rsidRPr="007F0A6F" w:rsidRDefault="007F0A6F" w:rsidP="007F0A6F">
            <w:pPr>
              <w:jc w:val="right"/>
              <w:rPr>
                <w:rFonts w:asciiTheme="majorEastAsia" w:eastAsiaTheme="majorEastAsia" w:hAnsiTheme="majorEastAsia"/>
                <w:color w:val="000000"/>
                <w:szCs w:val="21"/>
              </w:rPr>
            </w:pPr>
            <w:r w:rsidRPr="007F0A6F">
              <w:rPr>
                <w:rFonts w:asciiTheme="majorEastAsia" w:eastAsiaTheme="majorEastAsia" w:hAnsiTheme="majorEastAsia" w:hint="eastAsia"/>
                <w:color w:val="000000"/>
                <w:szCs w:val="21"/>
              </w:rPr>
              <w:t>24,112.50</w:t>
            </w:r>
          </w:p>
        </w:tc>
        <w:tc>
          <w:tcPr>
            <w:tcW w:w="962" w:type="pct"/>
            <w:shd w:val="clear" w:color="auto" w:fill="auto"/>
            <w:noWrap/>
            <w:vAlign w:val="center"/>
            <w:hideMark/>
          </w:tcPr>
          <w:p w:rsidR="007F0A6F" w:rsidRPr="006573E0" w:rsidRDefault="007F0A6F" w:rsidP="00F54125">
            <w:pPr>
              <w:widowControl/>
              <w:spacing w:line="360" w:lineRule="auto"/>
              <w:jc w:val="left"/>
              <w:rPr>
                <w:rFonts w:asciiTheme="majorEastAsia" w:eastAsiaTheme="majorEastAsia" w:hAnsiTheme="majorEastAsia" w:cs="宋体"/>
                <w:color w:val="000000"/>
                <w:kern w:val="0"/>
                <w:sz w:val="24"/>
                <w:szCs w:val="24"/>
              </w:rPr>
            </w:pPr>
          </w:p>
        </w:tc>
        <w:tc>
          <w:tcPr>
            <w:tcW w:w="735" w:type="pct"/>
            <w:shd w:val="clear" w:color="auto" w:fill="auto"/>
            <w:noWrap/>
            <w:vAlign w:val="center"/>
            <w:hideMark/>
          </w:tcPr>
          <w:p w:rsidR="007F0A6F" w:rsidRPr="006573E0" w:rsidRDefault="007F0A6F" w:rsidP="00F54125">
            <w:pPr>
              <w:widowControl/>
              <w:spacing w:line="360" w:lineRule="auto"/>
              <w:jc w:val="left"/>
              <w:rPr>
                <w:rFonts w:asciiTheme="majorEastAsia" w:eastAsiaTheme="majorEastAsia" w:hAnsiTheme="majorEastAsia" w:cs="宋体"/>
                <w:color w:val="000000"/>
                <w:kern w:val="0"/>
                <w:sz w:val="24"/>
                <w:szCs w:val="24"/>
              </w:rPr>
            </w:pPr>
          </w:p>
        </w:tc>
      </w:tr>
      <w:tr w:rsidR="007F0A6F" w:rsidRPr="006573E0" w:rsidTr="001E4CC6">
        <w:trPr>
          <w:trHeight w:val="270"/>
        </w:trPr>
        <w:tc>
          <w:tcPr>
            <w:tcW w:w="831" w:type="pct"/>
            <w:shd w:val="clear" w:color="auto" w:fill="auto"/>
            <w:noWrap/>
            <w:vAlign w:val="center"/>
            <w:hideMark/>
          </w:tcPr>
          <w:p w:rsidR="007F0A6F" w:rsidRPr="006573E0" w:rsidRDefault="007F0A6F"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合计</w:t>
            </w:r>
          </w:p>
        </w:tc>
        <w:tc>
          <w:tcPr>
            <w:tcW w:w="1236" w:type="pct"/>
            <w:shd w:val="clear" w:color="auto" w:fill="auto"/>
            <w:noWrap/>
            <w:vAlign w:val="center"/>
            <w:hideMark/>
          </w:tcPr>
          <w:p w:rsidR="007F0A6F" w:rsidRPr="007F0A6F" w:rsidRDefault="007F0A6F">
            <w:pPr>
              <w:jc w:val="right"/>
              <w:rPr>
                <w:rFonts w:asciiTheme="majorEastAsia" w:eastAsiaTheme="majorEastAsia" w:hAnsiTheme="majorEastAsia"/>
                <w:color w:val="000000"/>
                <w:szCs w:val="21"/>
              </w:rPr>
            </w:pPr>
            <w:r w:rsidRPr="007F0A6F">
              <w:rPr>
                <w:rFonts w:asciiTheme="majorEastAsia" w:eastAsiaTheme="majorEastAsia" w:hAnsiTheme="majorEastAsia" w:hint="eastAsia"/>
                <w:color w:val="000000"/>
                <w:szCs w:val="21"/>
              </w:rPr>
              <w:t>16,007,833.06</w:t>
            </w:r>
          </w:p>
        </w:tc>
        <w:tc>
          <w:tcPr>
            <w:tcW w:w="1236" w:type="pct"/>
            <w:shd w:val="clear" w:color="auto" w:fill="auto"/>
            <w:noWrap/>
            <w:vAlign w:val="center"/>
            <w:hideMark/>
          </w:tcPr>
          <w:p w:rsidR="007F0A6F" w:rsidRPr="007F0A6F" w:rsidRDefault="007F0A6F">
            <w:pPr>
              <w:jc w:val="right"/>
              <w:rPr>
                <w:rFonts w:asciiTheme="majorEastAsia" w:eastAsiaTheme="majorEastAsia" w:hAnsiTheme="majorEastAsia"/>
                <w:color w:val="000000"/>
                <w:szCs w:val="21"/>
              </w:rPr>
            </w:pPr>
            <w:r w:rsidRPr="007F0A6F">
              <w:rPr>
                <w:rFonts w:asciiTheme="majorEastAsia" w:eastAsiaTheme="majorEastAsia" w:hAnsiTheme="majorEastAsia" w:hint="eastAsia"/>
                <w:color w:val="000000"/>
                <w:szCs w:val="21"/>
              </w:rPr>
              <w:t>16,007,833.06</w:t>
            </w:r>
          </w:p>
        </w:tc>
        <w:tc>
          <w:tcPr>
            <w:tcW w:w="962" w:type="pct"/>
            <w:shd w:val="clear" w:color="auto" w:fill="auto"/>
            <w:noWrap/>
            <w:vAlign w:val="center"/>
            <w:hideMark/>
          </w:tcPr>
          <w:p w:rsidR="007F0A6F" w:rsidRPr="006573E0" w:rsidRDefault="007F0A6F" w:rsidP="00265A25">
            <w:pPr>
              <w:widowControl/>
              <w:spacing w:line="360" w:lineRule="auto"/>
              <w:jc w:val="left"/>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 xml:space="preserve">　</w:t>
            </w:r>
          </w:p>
        </w:tc>
        <w:tc>
          <w:tcPr>
            <w:tcW w:w="735" w:type="pct"/>
            <w:shd w:val="clear" w:color="auto" w:fill="auto"/>
            <w:noWrap/>
            <w:vAlign w:val="center"/>
            <w:hideMark/>
          </w:tcPr>
          <w:p w:rsidR="007F0A6F" w:rsidRPr="006573E0" w:rsidRDefault="007F0A6F" w:rsidP="00265A25">
            <w:pPr>
              <w:widowControl/>
              <w:spacing w:line="360" w:lineRule="auto"/>
              <w:jc w:val="left"/>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 xml:space="preserve">　</w:t>
            </w:r>
          </w:p>
        </w:tc>
      </w:tr>
    </w:tbl>
    <w:p w:rsidR="00871216" w:rsidRDefault="0008528D" w:rsidP="00871216">
      <w:pPr>
        <w:spacing w:line="360" w:lineRule="auto"/>
        <w:ind w:firstLine="480"/>
        <w:rPr>
          <w:rFonts w:asciiTheme="majorEastAsia" w:eastAsiaTheme="majorEastAsia" w:hAnsiTheme="majorEastAsia"/>
          <w:sz w:val="24"/>
          <w:szCs w:val="24"/>
        </w:rPr>
      </w:pPr>
      <w:r w:rsidRPr="007141FD">
        <w:rPr>
          <w:rFonts w:asciiTheme="majorEastAsia" w:eastAsiaTheme="majorEastAsia" w:hAnsiTheme="majorEastAsia" w:hint="eastAsia"/>
          <w:sz w:val="24"/>
          <w:szCs w:val="24"/>
        </w:rPr>
        <w:t>货币资金</w:t>
      </w:r>
      <w:r w:rsidR="00431383">
        <w:rPr>
          <w:rFonts w:asciiTheme="majorEastAsia" w:eastAsiaTheme="majorEastAsia" w:hAnsiTheme="majorEastAsia" w:hint="eastAsia"/>
          <w:sz w:val="24"/>
          <w:szCs w:val="24"/>
        </w:rPr>
        <w:t>损失1,009,180.00元，系学校</w:t>
      </w:r>
      <w:r w:rsidR="00871216">
        <w:rPr>
          <w:rFonts w:asciiTheme="majorEastAsia" w:eastAsiaTheme="majorEastAsia" w:hAnsiTheme="majorEastAsia" w:hint="eastAsia"/>
          <w:sz w:val="24"/>
          <w:szCs w:val="24"/>
        </w:rPr>
        <w:t>于1999年9月</w:t>
      </w:r>
      <w:r w:rsidR="00431383">
        <w:rPr>
          <w:rFonts w:asciiTheme="majorEastAsia" w:eastAsiaTheme="majorEastAsia" w:hAnsiTheme="majorEastAsia" w:hint="eastAsia"/>
          <w:sz w:val="24"/>
          <w:szCs w:val="24"/>
        </w:rPr>
        <w:t>存放在</w:t>
      </w:r>
      <w:r w:rsidRPr="006C3064">
        <w:rPr>
          <w:rFonts w:ascii="宋体" w:eastAsia="宋体" w:hAnsi="宋体" w:cs="Times New Roman" w:hint="eastAsia"/>
          <w:sz w:val="24"/>
          <w:szCs w:val="24"/>
        </w:rPr>
        <w:t>中国教育信托投资有限公司</w:t>
      </w:r>
      <w:r w:rsidR="00871216">
        <w:rPr>
          <w:rFonts w:ascii="宋体" w:eastAsia="宋体" w:hAnsi="宋体" w:cs="Times New Roman" w:hint="eastAsia"/>
          <w:sz w:val="24"/>
          <w:szCs w:val="24"/>
        </w:rPr>
        <w:t>的</w:t>
      </w:r>
      <w:r w:rsidR="00431383">
        <w:rPr>
          <w:rFonts w:asciiTheme="majorEastAsia" w:eastAsiaTheme="majorEastAsia" w:hAnsiTheme="majorEastAsia" w:hint="eastAsia"/>
          <w:sz w:val="24"/>
          <w:szCs w:val="24"/>
        </w:rPr>
        <w:t>存款</w:t>
      </w:r>
      <w:r w:rsidR="00871216">
        <w:rPr>
          <w:rFonts w:asciiTheme="majorEastAsia" w:eastAsiaTheme="majorEastAsia" w:hAnsiTheme="majorEastAsia" w:hint="eastAsia"/>
          <w:sz w:val="24"/>
          <w:szCs w:val="24"/>
        </w:rPr>
        <w:t>5</w:t>
      </w:r>
      <w:r w:rsidR="007C1F25">
        <w:rPr>
          <w:rFonts w:asciiTheme="majorEastAsia" w:eastAsiaTheme="majorEastAsia" w:hAnsiTheme="majorEastAsia" w:hint="eastAsia"/>
          <w:sz w:val="24"/>
          <w:szCs w:val="24"/>
        </w:rPr>
        <w:t>,</w:t>
      </w:r>
      <w:r w:rsidR="00871216">
        <w:rPr>
          <w:rFonts w:asciiTheme="majorEastAsia" w:eastAsiaTheme="majorEastAsia" w:hAnsiTheme="majorEastAsia" w:hint="eastAsia"/>
          <w:sz w:val="24"/>
          <w:szCs w:val="24"/>
        </w:rPr>
        <w:t>000</w:t>
      </w:r>
      <w:r w:rsidR="007C1F25">
        <w:rPr>
          <w:rFonts w:asciiTheme="majorEastAsia" w:eastAsiaTheme="majorEastAsia" w:hAnsiTheme="majorEastAsia" w:hint="eastAsia"/>
          <w:sz w:val="24"/>
          <w:szCs w:val="24"/>
        </w:rPr>
        <w:t>,</w:t>
      </w:r>
      <w:r w:rsidR="00871216">
        <w:rPr>
          <w:rFonts w:asciiTheme="majorEastAsia" w:eastAsiaTheme="majorEastAsia" w:hAnsiTheme="majorEastAsia" w:hint="eastAsia"/>
          <w:sz w:val="24"/>
          <w:szCs w:val="24"/>
        </w:rPr>
        <w:t>000.00元</w:t>
      </w:r>
      <w:r>
        <w:rPr>
          <w:rFonts w:asciiTheme="majorEastAsia" w:eastAsiaTheme="majorEastAsia" w:hAnsiTheme="majorEastAsia" w:hint="eastAsia"/>
          <w:sz w:val="24"/>
          <w:szCs w:val="24"/>
        </w:rPr>
        <w:t>，</w:t>
      </w:r>
      <w:r w:rsidR="00871216">
        <w:rPr>
          <w:rFonts w:asciiTheme="majorEastAsia" w:eastAsiaTheme="majorEastAsia" w:hAnsiTheme="majorEastAsia" w:hint="eastAsia"/>
          <w:sz w:val="24"/>
          <w:szCs w:val="24"/>
        </w:rPr>
        <w:t>后该公司进入清算，归还部分资金后剩余部分，根据</w:t>
      </w:r>
      <w:r w:rsidR="00431383" w:rsidRPr="00946D33">
        <w:rPr>
          <w:rFonts w:asciiTheme="majorEastAsia" w:eastAsiaTheme="majorEastAsia" w:hAnsiTheme="majorEastAsia" w:hint="eastAsia"/>
          <w:sz w:val="24"/>
          <w:szCs w:val="24"/>
        </w:rPr>
        <w:t>《教育部办公厅关于中国教育科技信托投资有限公司结束清算有关</w:t>
      </w:r>
      <w:r w:rsidR="00431383" w:rsidRPr="00946D33">
        <w:rPr>
          <w:rFonts w:asciiTheme="majorEastAsia" w:eastAsiaTheme="majorEastAsia" w:hAnsiTheme="majorEastAsia" w:hint="eastAsia"/>
          <w:sz w:val="24"/>
          <w:szCs w:val="24"/>
        </w:rPr>
        <w:lastRenderedPageBreak/>
        <w:t>事项的复函》（教财厅函[2012]6号）</w:t>
      </w:r>
      <w:r>
        <w:rPr>
          <w:rFonts w:ascii="宋体" w:eastAsia="宋体" w:hAnsi="宋体" w:cs="Times New Roman" w:hint="eastAsia"/>
          <w:sz w:val="24"/>
          <w:szCs w:val="24"/>
        </w:rPr>
        <w:t>，</w:t>
      </w:r>
      <w:r w:rsidR="00871216">
        <w:rPr>
          <w:rFonts w:ascii="宋体" w:eastAsia="宋体" w:hAnsi="宋体" w:cs="Times New Roman" w:hint="eastAsia"/>
          <w:sz w:val="24"/>
          <w:szCs w:val="24"/>
        </w:rPr>
        <w:t>形成</w:t>
      </w:r>
      <w:r w:rsidRPr="006573E0">
        <w:rPr>
          <w:rFonts w:asciiTheme="majorEastAsia" w:eastAsiaTheme="majorEastAsia" w:hAnsiTheme="majorEastAsia" w:cs="宋体" w:hint="eastAsia"/>
          <w:color w:val="000000"/>
          <w:kern w:val="0"/>
          <w:sz w:val="24"/>
          <w:szCs w:val="24"/>
        </w:rPr>
        <w:t>损失</w:t>
      </w:r>
      <w:r w:rsidRPr="007141FD">
        <w:rPr>
          <w:rFonts w:asciiTheme="majorEastAsia" w:eastAsiaTheme="majorEastAsia" w:hAnsiTheme="majorEastAsia" w:hint="eastAsia"/>
          <w:sz w:val="24"/>
          <w:szCs w:val="24"/>
        </w:rPr>
        <w:t>1,009,180.00</w:t>
      </w:r>
      <w:r w:rsidRPr="00A86675">
        <w:rPr>
          <w:rFonts w:asciiTheme="majorEastAsia" w:eastAsiaTheme="majorEastAsia" w:hAnsiTheme="majorEastAsia" w:hint="eastAsia"/>
          <w:sz w:val="24"/>
          <w:szCs w:val="24"/>
        </w:rPr>
        <w:t>元</w:t>
      </w:r>
      <w:r w:rsidR="0087121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全部已经济鉴证</w:t>
      </w:r>
      <w:r w:rsidR="00871216">
        <w:rPr>
          <w:rFonts w:asciiTheme="majorEastAsia" w:eastAsiaTheme="majorEastAsia" w:hAnsiTheme="majorEastAsia" w:hint="eastAsia"/>
          <w:sz w:val="24"/>
          <w:szCs w:val="24"/>
        </w:rPr>
        <w:t>。</w:t>
      </w:r>
    </w:p>
    <w:p w:rsidR="001E4CC6" w:rsidRDefault="001E4CC6" w:rsidP="00871216">
      <w:pPr>
        <w:spacing w:line="360" w:lineRule="auto"/>
        <w:ind w:firstLine="480"/>
        <w:rPr>
          <w:rFonts w:asciiTheme="majorEastAsia" w:eastAsiaTheme="majorEastAsia" w:hAnsiTheme="majorEastAsia"/>
          <w:sz w:val="24"/>
          <w:szCs w:val="24"/>
        </w:rPr>
      </w:pPr>
      <w:r>
        <w:rPr>
          <w:rFonts w:asciiTheme="majorEastAsia" w:eastAsiaTheme="majorEastAsia" w:hAnsiTheme="majorEastAsia" w:cs="宋体" w:hint="eastAsia"/>
          <w:color w:val="000000"/>
          <w:kern w:val="0"/>
          <w:sz w:val="24"/>
          <w:szCs w:val="24"/>
        </w:rPr>
        <w:t>其他应收款</w:t>
      </w:r>
      <w:r w:rsidR="00B608AE">
        <w:rPr>
          <w:rFonts w:asciiTheme="majorEastAsia" w:eastAsiaTheme="majorEastAsia" w:hAnsiTheme="majorEastAsia" w:cs="宋体" w:hint="eastAsia"/>
          <w:color w:val="000000"/>
          <w:kern w:val="0"/>
          <w:sz w:val="24"/>
          <w:szCs w:val="24"/>
        </w:rPr>
        <w:t>损失</w:t>
      </w:r>
      <w:r w:rsidRPr="00E4321E">
        <w:rPr>
          <w:rFonts w:asciiTheme="majorEastAsia" w:eastAsiaTheme="majorEastAsia" w:hAnsiTheme="majorEastAsia" w:cs="宋体" w:hint="eastAsia"/>
          <w:color w:val="000000"/>
          <w:kern w:val="0"/>
          <w:sz w:val="24"/>
          <w:szCs w:val="24"/>
        </w:rPr>
        <w:t>780,000.00</w:t>
      </w:r>
      <w:r w:rsidRPr="007141FD">
        <w:rPr>
          <w:rFonts w:asciiTheme="majorEastAsia" w:eastAsiaTheme="majorEastAsia" w:hAnsiTheme="majorEastAsia" w:cs="宋体" w:hint="eastAsia"/>
          <w:color w:val="000000"/>
          <w:kern w:val="0"/>
          <w:sz w:val="24"/>
          <w:szCs w:val="24"/>
        </w:rPr>
        <w:t>元</w:t>
      </w:r>
      <w:r>
        <w:rPr>
          <w:rFonts w:asciiTheme="majorEastAsia" w:eastAsiaTheme="majorEastAsia" w:hAnsiTheme="majorEastAsia" w:cs="宋体" w:hint="eastAsia"/>
          <w:color w:val="000000"/>
          <w:kern w:val="0"/>
          <w:sz w:val="24"/>
          <w:szCs w:val="24"/>
        </w:rPr>
        <w:t>，系学校2011年7月支付给</w:t>
      </w:r>
      <w:r w:rsidRPr="001E4CC6">
        <w:rPr>
          <w:rFonts w:asciiTheme="majorEastAsia" w:eastAsiaTheme="majorEastAsia" w:hAnsiTheme="majorEastAsia" w:cs="宋体"/>
          <w:color w:val="000000"/>
          <w:kern w:val="0"/>
          <w:sz w:val="24"/>
          <w:szCs w:val="24"/>
        </w:rPr>
        <w:t>广州市哲</w:t>
      </w:r>
      <w:r w:rsidRPr="001E4CC6">
        <w:rPr>
          <w:rFonts w:asciiTheme="majorEastAsia" w:eastAsiaTheme="majorEastAsia" w:hAnsiTheme="majorEastAsia" w:cs="宋体" w:hint="eastAsia"/>
          <w:color w:val="000000"/>
          <w:kern w:val="0"/>
          <w:sz w:val="24"/>
          <w:szCs w:val="24"/>
        </w:rPr>
        <w:t>朗</w:t>
      </w:r>
      <w:r w:rsidRPr="001E4CC6">
        <w:rPr>
          <w:rFonts w:asciiTheme="majorEastAsia" w:eastAsiaTheme="majorEastAsia" w:hAnsiTheme="majorEastAsia" w:cs="宋体"/>
          <w:color w:val="000000"/>
          <w:kern w:val="0"/>
          <w:sz w:val="24"/>
          <w:szCs w:val="24"/>
        </w:rPr>
        <w:t>泰投资顾问有限公司</w:t>
      </w:r>
      <w:r w:rsidRPr="001E4CC6">
        <w:rPr>
          <w:rFonts w:asciiTheme="majorEastAsia" w:eastAsiaTheme="majorEastAsia" w:hAnsiTheme="majorEastAsia" w:cs="宋体" w:hint="eastAsia"/>
          <w:color w:val="000000"/>
          <w:kern w:val="0"/>
          <w:sz w:val="24"/>
          <w:szCs w:val="24"/>
        </w:rPr>
        <w:t>的咨询服务费，</w:t>
      </w:r>
      <w:r w:rsidRPr="001E4CC6">
        <w:rPr>
          <w:rFonts w:ascii="宋体" w:eastAsia="宋体" w:hAnsi="宋体" w:cs="宋体" w:hint="eastAsia"/>
          <w:color w:val="000000"/>
          <w:kern w:val="0"/>
          <w:sz w:val="24"/>
          <w:szCs w:val="24"/>
        </w:rPr>
        <w:t>同年8月，</w:t>
      </w:r>
      <w:r>
        <w:rPr>
          <w:rFonts w:asciiTheme="majorEastAsia" w:eastAsiaTheme="majorEastAsia" w:hAnsiTheme="majorEastAsia" w:cs="宋体" w:hint="eastAsia"/>
          <w:color w:val="000000"/>
          <w:kern w:val="0"/>
          <w:sz w:val="24"/>
          <w:szCs w:val="24"/>
        </w:rPr>
        <w:t>该</w:t>
      </w:r>
      <w:r w:rsidRPr="001E4CC6">
        <w:rPr>
          <w:rFonts w:ascii="宋体" w:eastAsia="宋体" w:hAnsi="宋体" w:cs="宋体"/>
          <w:color w:val="000000"/>
          <w:kern w:val="0"/>
          <w:sz w:val="24"/>
          <w:szCs w:val="24"/>
        </w:rPr>
        <w:t>公司负责人刘铁兵因涉案被调查，相关公司账目文件印章等全被检察院查封拿走</w:t>
      </w:r>
      <w:r w:rsidRPr="001E4CC6">
        <w:rPr>
          <w:rFonts w:ascii="宋体" w:eastAsia="宋体" w:hAnsi="宋体" w:cs="宋体" w:hint="eastAsia"/>
          <w:color w:val="000000"/>
          <w:kern w:val="0"/>
          <w:sz w:val="24"/>
          <w:szCs w:val="24"/>
        </w:rPr>
        <w:t>。</w:t>
      </w:r>
      <w:r w:rsidRPr="001E4CC6">
        <w:rPr>
          <w:rFonts w:ascii="宋体" w:eastAsia="宋体" w:hAnsi="宋体" w:cs="宋体"/>
          <w:color w:val="000000"/>
          <w:kern w:val="0"/>
          <w:sz w:val="24"/>
          <w:szCs w:val="24"/>
        </w:rPr>
        <w:t>该公司</w:t>
      </w:r>
      <w:r w:rsidRPr="001E4CC6">
        <w:rPr>
          <w:rFonts w:ascii="宋体" w:eastAsia="宋体" w:hAnsi="宋体" w:cs="宋体" w:hint="eastAsia"/>
          <w:color w:val="000000"/>
          <w:kern w:val="0"/>
          <w:sz w:val="24"/>
          <w:szCs w:val="24"/>
        </w:rPr>
        <w:t>已</w:t>
      </w:r>
      <w:r w:rsidRPr="001E4CC6">
        <w:rPr>
          <w:rFonts w:ascii="宋体" w:eastAsia="宋体" w:hAnsi="宋体" w:cs="宋体"/>
          <w:color w:val="000000"/>
          <w:kern w:val="0"/>
          <w:sz w:val="24"/>
          <w:szCs w:val="24"/>
        </w:rPr>
        <w:t>被广州市工商局吊销营业执照</w:t>
      </w:r>
      <w:r w:rsidRPr="001E4CC6">
        <w:rPr>
          <w:rFonts w:ascii="宋体" w:eastAsia="宋体" w:hAnsi="宋体" w:cs="宋体" w:hint="eastAsia"/>
          <w:color w:val="000000"/>
          <w:kern w:val="0"/>
          <w:sz w:val="24"/>
          <w:szCs w:val="24"/>
        </w:rPr>
        <w:t>。</w:t>
      </w:r>
      <w:r w:rsidRPr="001E4CC6">
        <w:rPr>
          <w:rFonts w:asciiTheme="majorEastAsia" w:eastAsiaTheme="majorEastAsia" w:hAnsiTheme="majorEastAsia" w:cs="宋体" w:hint="eastAsia"/>
          <w:color w:val="000000"/>
          <w:kern w:val="0"/>
          <w:sz w:val="24"/>
          <w:szCs w:val="24"/>
        </w:rPr>
        <w:t>全</w:t>
      </w:r>
      <w:r w:rsidRPr="007141FD">
        <w:rPr>
          <w:rFonts w:asciiTheme="majorEastAsia" w:eastAsiaTheme="majorEastAsia" w:hAnsiTheme="majorEastAsia" w:cs="宋体" w:hint="eastAsia"/>
          <w:color w:val="000000"/>
          <w:kern w:val="0"/>
          <w:sz w:val="24"/>
          <w:szCs w:val="24"/>
        </w:rPr>
        <w:t>部已经济鉴证</w:t>
      </w:r>
      <w:r>
        <w:rPr>
          <w:rFonts w:asciiTheme="majorEastAsia" w:eastAsiaTheme="majorEastAsia" w:hAnsiTheme="majorEastAsia" w:cs="宋体" w:hint="eastAsia"/>
          <w:color w:val="000000"/>
          <w:kern w:val="0"/>
          <w:sz w:val="24"/>
          <w:szCs w:val="24"/>
        </w:rPr>
        <w:t>。</w:t>
      </w:r>
    </w:p>
    <w:p w:rsidR="00871216" w:rsidRDefault="004A2A67" w:rsidP="00871216">
      <w:pPr>
        <w:spacing w:line="360" w:lineRule="auto"/>
        <w:ind w:firstLine="480"/>
        <w:rPr>
          <w:rFonts w:asciiTheme="majorEastAsia" w:eastAsiaTheme="majorEastAsia" w:hAnsiTheme="majorEastAsia"/>
          <w:sz w:val="24"/>
          <w:szCs w:val="24"/>
        </w:rPr>
      </w:pPr>
      <w:r w:rsidRPr="00F66539">
        <w:rPr>
          <w:rFonts w:asciiTheme="majorEastAsia" w:eastAsiaTheme="majorEastAsia" w:hAnsiTheme="majorEastAsia" w:hint="eastAsia"/>
          <w:sz w:val="24"/>
          <w:szCs w:val="24"/>
        </w:rPr>
        <w:t>固定资产损失主要是部分设施拆除形成损失7,574,921.65元，设备、家具损失</w:t>
      </w:r>
      <w:r w:rsidR="007F0A6F" w:rsidRPr="007F0A6F">
        <w:rPr>
          <w:rFonts w:asciiTheme="majorEastAsia" w:eastAsiaTheme="majorEastAsia" w:hAnsiTheme="majorEastAsia" w:hint="eastAsia"/>
          <w:sz w:val="24"/>
          <w:szCs w:val="24"/>
        </w:rPr>
        <w:t>6,619,618.91</w:t>
      </w:r>
      <w:r w:rsidRPr="00F66539">
        <w:rPr>
          <w:rFonts w:asciiTheme="majorEastAsia" w:eastAsiaTheme="majorEastAsia" w:hAnsiTheme="majorEastAsia" w:hint="eastAsia"/>
          <w:sz w:val="24"/>
          <w:szCs w:val="24"/>
        </w:rPr>
        <w:t>元，</w:t>
      </w:r>
      <w:r w:rsidR="0008528D" w:rsidRPr="00F05EC8">
        <w:rPr>
          <w:rFonts w:asciiTheme="majorEastAsia" w:eastAsiaTheme="majorEastAsia" w:hAnsiTheme="majorEastAsia" w:hint="eastAsia"/>
          <w:sz w:val="24"/>
          <w:szCs w:val="24"/>
        </w:rPr>
        <w:t>合计</w:t>
      </w:r>
      <w:r w:rsidR="00F05EC8" w:rsidRPr="00F05EC8">
        <w:rPr>
          <w:rFonts w:asciiTheme="majorEastAsia" w:eastAsiaTheme="majorEastAsia" w:hAnsiTheme="majorEastAsia" w:hint="eastAsia"/>
          <w:sz w:val="24"/>
          <w:szCs w:val="24"/>
        </w:rPr>
        <w:t>14,194,540.56</w:t>
      </w:r>
      <w:r w:rsidR="007141FD" w:rsidRPr="00F66539">
        <w:rPr>
          <w:rFonts w:asciiTheme="majorEastAsia" w:eastAsiaTheme="majorEastAsia" w:hAnsiTheme="majorEastAsia" w:hint="eastAsia"/>
          <w:sz w:val="24"/>
          <w:szCs w:val="24"/>
        </w:rPr>
        <w:t>元</w:t>
      </w:r>
      <w:r w:rsidR="00F05EC8">
        <w:rPr>
          <w:rFonts w:asciiTheme="majorEastAsia" w:eastAsiaTheme="majorEastAsia" w:hAnsiTheme="majorEastAsia" w:hint="eastAsia"/>
          <w:sz w:val="24"/>
          <w:szCs w:val="24"/>
        </w:rPr>
        <w:t>，</w:t>
      </w:r>
      <w:r w:rsidR="007141FD" w:rsidRPr="00F66539">
        <w:rPr>
          <w:rFonts w:asciiTheme="majorEastAsia" w:eastAsiaTheme="majorEastAsia" w:hAnsiTheme="majorEastAsia" w:hint="eastAsia"/>
          <w:sz w:val="24"/>
          <w:szCs w:val="24"/>
        </w:rPr>
        <w:t>全部已经济鉴证</w:t>
      </w:r>
      <w:r w:rsidR="0008528D" w:rsidRPr="00F66539">
        <w:rPr>
          <w:rFonts w:asciiTheme="majorEastAsia" w:eastAsiaTheme="majorEastAsia" w:hAnsiTheme="majorEastAsia" w:hint="eastAsia"/>
          <w:sz w:val="24"/>
          <w:szCs w:val="24"/>
        </w:rPr>
        <w:t>。</w:t>
      </w:r>
      <w:r w:rsidR="00F05EC8" w:rsidRPr="00F05EC8">
        <w:rPr>
          <w:rFonts w:asciiTheme="majorEastAsia" w:eastAsiaTheme="majorEastAsia" w:hAnsiTheme="majorEastAsia" w:hint="eastAsia"/>
          <w:sz w:val="24"/>
          <w:szCs w:val="24"/>
        </w:rPr>
        <w:t>设备、家具损失通过责任认定确定应由相关人员和单位赔偿额为470,014.00元，扣除赔偿后的损失为13,724,526.56元。</w:t>
      </w:r>
    </w:p>
    <w:p w:rsidR="00871216" w:rsidRDefault="00871216" w:rsidP="00871216">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无形资产</w:t>
      </w:r>
      <w:r w:rsidR="00915B96">
        <w:rPr>
          <w:rFonts w:asciiTheme="majorEastAsia" w:eastAsiaTheme="majorEastAsia" w:hAnsiTheme="majorEastAsia" w:hint="eastAsia"/>
          <w:sz w:val="24"/>
          <w:szCs w:val="24"/>
        </w:rPr>
        <w:t>净值</w:t>
      </w:r>
      <w:r w:rsidR="007F0A6F" w:rsidRPr="007F0A6F">
        <w:rPr>
          <w:rFonts w:asciiTheme="majorEastAsia" w:eastAsiaTheme="majorEastAsia" w:hAnsiTheme="majorEastAsia" w:hint="eastAsia"/>
          <w:sz w:val="24"/>
          <w:szCs w:val="24"/>
        </w:rPr>
        <w:t>24,112.50</w:t>
      </w:r>
      <w:r w:rsidRPr="00871216">
        <w:rPr>
          <w:rFonts w:asciiTheme="majorEastAsia" w:eastAsiaTheme="majorEastAsia" w:hAnsiTheme="majorEastAsia" w:hint="eastAsia"/>
          <w:sz w:val="24"/>
          <w:szCs w:val="24"/>
        </w:rPr>
        <w:t>元，系盘亏，</w:t>
      </w:r>
      <w:r>
        <w:rPr>
          <w:rFonts w:asciiTheme="majorEastAsia" w:eastAsiaTheme="majorEastAsia" w:hAnsiTheme="majorEastAsia" w:hint="eastAsia"/>
          <w:sz w:val="24"/>
          <w:szCs w:val="24"/>
        </w:rPr>
        <w:t>全部已经济鉴证。</w:t>
      </w:r>
      <w:r w:rsidR="00880EA4">
        <w:rPr>
          <w:rFonts w:asciiTheme="majorEastAsia" w:eastAsiaTheme="majorEastAsia" w:hAnsiTheme="majorEastAsia" w:hint="eastAsia"/>
          <w:sz w:val="24"/>
          <w:szCs w:val="24"/>
        </w:rPr>
        <w:t>此次清查，无形资产损失通过责任认定确定应由相关人员和单位赔偿额为14,738.00元</w:t>
      </w:r>
      <w:r w:rsidR="00F05EC8" w:rsidRPr="00F05EC8">
        <w:rPr>
          <w:rFonts w:asciiTheme="majorEastAsia" w:eastAsiaTheme="majorEastAsia" w:hAnsiTheme="majorEastAsia" w:hint="eastAsia"/>
          <w:sz w:val="24"/>
          <w:szCs w:val="24"/>
        </w:rPr>
        <w:t>，扣除赔偿后的损失为9,374.50元。</w:t>
      </w:r>
    </w:p>
    <w:p w:rsidR="00C168DE" w:rsidRPr="00431383" w:rsidRDefault="00C168DE" w:rsidP="00265A25">
      <w:pPr>
        <w:spacing w:line="360" w:lineRule="auto"/>
        <w:jc w:val="center"/>
        <w:rPr>
          <w:rFonts w:asciiTheme="majorEastAsia" w:eastAsiaTheme="majorEastAsia" w:hAnsiTheme="majorEastAsia"/>
          <w:b/>
          <w:sz w:val="24"/>
          <w:szCs w:val="24"/>
        </w:rPr>
      </w:pPr>
      <w:r w:rsidRPr="00431383">
        <w:rPr>
          <w:rFonts w:asciiTheme="majorEastAsia" w:eastAsiaTheme="majorEastAsia" w:hAnsiTheme="majorEastAsia" w:hint="eastAsia"/>
          <w:b/>
          <w:sz w:val="24"/>
          <w:szCs w:val="24"/>
        </w:rPr>
        <w:t>资金挂账审计情况</w:t>
      </w:r>
    </w:p>
    <w:p w:rsidR="00C168DE" w:rsidRPr="006573E0" w:rsidRDefault="00C168DE" w:rsidP="00265A25">
      <w:pPr>
        <w:spacing w:line="360" w:lineRule="auto"/>
        <w:jc w:val="right"/>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金额：元 </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414"/>
        <w:gridCol w:w="2125"/>
        <w:gridCol w:w="2107"/>
        <w:gridCol w:w="1628"/>
        <w:gridCol w:w="1248"/>
      </w:tblGrid>
      <w:tr w:rsidR="00FA031B" w:rsidRPr="006573E0" w:rsidTr="00F05EC8">
        <w:trPr>
          <w:trHeight w:val="270"/>
        </w:trPr>
        <w:tc>
          <w:tcPr>
            <w:tcW w:w="830" w:type="pct"/>
            <w:vMerge w:val="restart"/>
            <w:shd w:val="clear" w:color="auto" w:fill="auto"/>
            <w:vAlign w:val="center"/>
            <w:hideMark/>
          </w:tcPr>
          <w:p w:rsidR="00FA031B" w:rsidRPr="006573E0" w:rsidRDefault="00392844"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挂账</w:t>
            </w:r>
            <w:r w:rsidR="00FA031B" w:rsidRPr="006573E0">
              <w:rPr>
                <w:rFonts w:asciiTheme="majorEastAsia" w:eastAsiaTheme="majorEastAsia" w:hAnsiTheme="majorEastAsia" w:cs="宋体" w:hint="eastAsia"/>
                <w:color w:val="000000"/>
                <w:kern w:val="0"/>
                <w:sz w:val="24"/>
                <w:szCs w:val="24"/>
              </w:rPr>
              <w:t>资产</w:t>
            </w:r>
          </w:p>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项目</w:t>
            </w:r>
          </w:p>
        </w:tc>
        <w:tc>
          <w:tcPr>
            <w:tcW w:w="4170" w:type="pct"/>
            <w:gridSpan w:val="4"/>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资产变动审计</w:t>
            </w:r>
          </w:p>
        </w:tc>
      </w:tr>
      <w:tr w:rsidR="00FA031B" w:rsidRPr="006573E0" w:rsidTr="00F05EC8">
        <w:trPr>
          <w:trHeight w:val="270"/>
        </w:trPr>
        <w:tc>
          <w:tcPr>
            <w:tcW w:w="830" w:type="pct"/>
            <w:vMerge/>
            <w:vAlign w:val="center"/>
            <w:hideMark/>
          </w:tcPr>
          <w:p w:rsidR="00FA031B" w:rsidRPr="006573E0" w:rsidRDefault="00FA031B" w:rsidP="00265A25">
            <w:pPr>
              <w:widowControl/>
              <w:spacing w:line="360" w:lineRule="auto"/>
              <w:jc w:val="left"/>
              <w:rPr>
                <w:rFonts w:asciiTheme="majorEastAsia" w:eastAsiaTheme="majorEastAsia" w:hAnsiTheme="majorEastAsia" w:cs="宋体"/>
                <w:color w:val="000000"/>
                <w:kern w:val="0"/>
                <w:sz w:val="24"/>
                <w:szCs w:val="24"/>
              </w:rPr>
            </w:pPr>
          </w:p>
        </w:tc>
        <w:tc>
          <w:tcPr>
            <w:tcW w:w="1247" w:type="pct"/>
            <w:shd w:val="clear" w:color="auto" w:fill="auto"/>
            <w:noWrap/>
            <w:vAlign w:val="center"/>
            <w:hideMark/>
          </w:tcPr>
          <w:p w:rsidR="00FA031B" w:rsidRPr="006573E0" w:rsidRDefault="00392844"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挂账</w:t>
            </w:r>
            <w:r w:rsidR="00FA031B" w:rsidRPr="006573E0">
              <w:rPr>
                <w:rFonts w:asciiTheme="majorEastAsia" w:eastAsiaTheme="majorEastAsia" w:hAnsiTheme="majorEastAsia" w:cs="宋体" w:hint="eastAsia"/>
                <w:color w:val="000000"/>
                <w:kern w:val="0"/>
                <w:sz w:val="24"/>
                <w:szCs w:val="24"/>
              </w:rPr>
              <w:t>金额</w:t>
            </w:r>
          </w:p>
        </w:tc>
        <w:tc>
          <w:tcPr>
            <w:tcW w:w="1236"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已经济鉴证</w:t>
            </w:r>
          </w:p>
        </w:tc>
        <w:tc>
          <w:tcPr>
            <w:tcW w:w="955"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待经济鉴证</w:t>
            </w:r>
          </w:p>
        </w:tc>
        <w:tc>
          <w:tcPr>
            <w:tcW w:w="731" w:type="pct"/>
            <w:shd w:val="clear" w:color="auto" w:fill="auto"/>
            <w:noWrap/>
            <w:vAlign w:val="center"/>
            <w:hideMark/>
          </w:tcPr>
          <w:p w:rsidR="00FA031B" w:rsidRPr="006573E0" w:rsidRDefault="00FA031B"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无证据的</w:t>
            </w:r>
          </w:p>
        </w:tc>
      </w:tr>
      <w:tr w:rsidR="007141FD" w:rsidRPr="006573E0" w:rsidTr="00F05EC8">
        <w:trPr>
          <w:trHeight w:val="270"/>
        </w:trPr>
        <w:tc>
          <w:tcPr>
            <w:tcW w:w="830" w:type="pct"/>
            <w:shd w:val="clear" w:color="auto" w:fill="auto"/>
            <w:noWrap/>
            <w:vAlign w:val="center"/>
            <w:hideMark/>
          </w:tcPr>
          <w:p w:rsidR="007141FD" w:rsidRPr="006573E0" w:rsidRDefault="007141FD" w:rsidP="00265A25">
            <w:pPr>
              <w:widowControl/>
              <w:spacing w:line="360" w:lineRule="auto"/>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固定资产</w:t>
            </w:r>
          </w:p>
        </w:tc>
        <w:tc>
          <w:tcPr>
            <w:tcW w:w="1247" w:type="pct"/>
            <w:shd w:val="clear" w:color="auto" w:fill="auto"/>
            <w:noWrap/>
            <w:vAlign w:val="center"/>
            <w:hideMark/>
          </w:tcPr>
          <w:p w:rsidR="007141FD" w:rsidRPr="007141FD" w:rsidRDefault="007141FD" w:rsidP="007141FD">
            <w:pPr>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 xml:space="preserve">   91,275,671.65 </w:t>
            </w:r>
          </w:p>
        </w:tc>
        <w:tc>
          <w:tcPr>
            <w:tcW w:w="1236" w:type="pct"/>
            <w:shd w:val="clear" w:color="auto" w:fill="auto"/>
            <w:noWrap/>
            <w:vAlign w:val="center"/>
            <w:hideMark/>
          </w:tcPr>
          <w:p w:rsidR="007141FD" w:rsidRPr="007141FD" w:rsidRDefault="007141FD" w:rsidP="007141FD">
            <w:pPr>
              <w:widowControl/>
              <w:spacing w:line="360" w:lineRule="auto"/>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 xml:space="preserve">  91,275,671.65</w:t>
            </w:r>
          </w:p>
        </w:tc>
        <w:tc>
          <w:tcPr>
            <w:tcW w:w="955" w:type="pct"/>
            <w:shd w:val="clear" w:color="auto" w:fill="auto"/>
            <w:noWrap/>
            <w:vAlign w:val="center"/>
            <w:hideMark/>
          </w:tcPr>
          <w:p w:rsidR="007141FD" w:rsidRPr="006573E0" w:rsidRDefault="007141FD" w:rsidP="00265A25">
            <w:pPr>
              <w:widowControl/>
              <w:spacing w:line="360" w:lineRule="auto"/>
              <w:jc w:val="left"/>
              <w:rPr>
                <w:rFonts w:asciiTheme="majorEastAsia" w:eastAsiaTheme="majorEastAsia" w:hAnsiTheme="majorEastAsia" w:cs="宋体"/>
                <w:color w:val="000000"/>
                <w:kern w:val="0"/>
                <w:sz w:val="24"/>
                <w:szCs w:val="24"/>
              </w:rPr>
            </w:pPr>
          </w:p>
        </w:tc>
        <w:tc>
          <w:tcPr>
            <w:tcW w:w="731" w:type="pct"/>
            <w:shd w:val="clear" w:color="auto" w:fill="auto"/>
            <w:noWrap/>
            <w:vAlign w:val="center"/>
            <w:hideMark/>
          </w:tcPr>
          <w:p w:rsidR="007141FD" w:rsidRPr="006573E0" w:rsidRDefault="007141FD" w:rsidP="00265A25">
            <w:pPr>
              <w:widowControl/>
              <w:spacing w:line="360" w:lineRule="auto"/>
              <w:jc w:val="left"/>
              <w:rPr>
                <w:rFonts w:asciiTheme="majorEastAsia" w:eastAsiaTheme="majorEastAsia" w:hAnsiTheme="majorEastAsia" w:cs="宋体"/>
                <w:color w:val="000000"/>
                <w:kern w:val="0"/>
                <w:sz w:val="24"/>
                <w:szCs w:val="24"/>
              </w:rPr>
            </w:pPr>
          </w:p>
        </w:tc>
      </w:tr>
      <w:tr w:rsidR="00F05EC8" w:rsidRPr="006573E0" w:rsidTr="00F05EC8">
        <w:trPr>
          <w:trHeight w:val="270"/>
        </w:trPr>
        <w:tc>
          <w:tcPr>
            <w:tcW w:w="830" w:type="pct"/>
            <w:shd w:val="clear" w:color="auto" w:fill="auto"/>
            <w:noWrap/>
            <w:vAlign w:val="center"/>
            <w:hideMark/>
          </w:tcPr>
          <w:p w:rsidR="00F05EC8" w:rsidRPr="006573E0" w:rsidRDefault="00F05EC8" w:rsidP="00265A25">
            <w:pPr>
              <w:widowControl/>
              <w:spacing w:line="360" w:lineRule="auto"/>
              <w:jc w:val="center"/>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合计</w:t>
            </w:r>
          </w:p>
        </w:tc>
        <w:tc>
          <w:tcPr>
            <w:tcW w:w="1247" w:type="pct"/>
            <w:shd w:val="clear" w:color="auto" w:fill="auto"/>
            <w:noWrap/>
            <w:vAlign w:val="center"/>
            <w:hideMark/>
          </w:tcPr>
          <w:p w:rsidR="00F05EC8" w:rsidRPr="007141FD" w:rsidRDefault="00F05EC8" w:rsidP="00FB2819">
            <w:pPr>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 xml:space="preserve">   91,275,671.65 </w:t>
            </w:r>
          </w:p>
        </w:tc>
        <w:tc>
          <w:tcPr>
            <w:tcW w:w="1236" w:type="pct"/>
            <w:shd w:val="clear" w:color="auto" w:fill="auto"/>
            <w:noWrap/>
            <w:vAlign w:val="center"/>
            <w:hideMark/>
          </w:tcPr>
          <w:p w:rsidR="00F05EC8" w:rsidRPr="007141FD" w:rsidRDefault="00F05EC8" w:rsidP="00FB2819">
            <w:pPr>
              <w:widowControl/>
              <w:spacing w:line="360" w:lineRule="auto"/>
              <w:jc w:val="right"/>
              <w:rPr>
                <w:rFonts w:asciiTheme="majorEastAsia" w:eastAsiaTheme="majorEastAsia" w:hAnsiTheme="majorEastAsia"/>
                <w:color w:val="000000"/>
                <w:szCs w:val="21"/>
              </w:rPr>
            </w:pPr>
            <w:r w:rsidRPr="007141FD">
              <w:rPr>
                <w:rFonts w:asciiTheme="majorEastAsia" w:eastAsiaTheme="majorEastAsia" w:hAnsiTheme="majorEastAsia" w:hint="eastAsia"/>
                <w:color w:val="000000"/>
                <w:szCs w:val="21"/>
              </w:rPr>
              <w:t xml:space="preserve">  91,275,671.65</w:t>
            </w:r>
          </w:p>
        </w:tc>
        <w:tc>
          <w:tcPr>
            <w:tcW w:w="955" w:type="pct"/>
            <w:shd w:val="clear" w:color="auto" w:fill="auto"/>
            <w:noWrap/>
            <w:vAlign w:val="center"/>
            <w:hideMark/>
          </w:tcPr>
          <w:p w:rsidR="00F05EC8" w:rsidRPr="006573E0" w:rsidRDefault="00F05EC8" w:rsidP="00265A25">
            <w:pPr>
              <w:widowControl/>
              <w:spacing w:line="360" w:lineRule="auto"/>
              <w:jc w:val="left"/>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 xml:space="preserve">　</w:t>
            </w:r>
          </w:p>
        </w:tc>
        <w:tc>
          <w:tcPr>
            <w:tcW w:w="731" w:type="pct"/>
            <w:shd w:val="clear" w:color="auto" w:fill="auto"/>
            <w:noWrap/>
            <w:vAlign w:val="center"/>
            <w:hideMark/>
          </w:tcPr>
          <w:p w:rsidR="00F05EC8" w:rsidRPr="006573E0" w:rsidRDefault="00F05EC8" w:rsidP="00265A25">
            <w:pPr>
              <w:widowControl/>
              <w:spacing w:line="360" w:lineRule="auto"/>
              <w:jc w:val="left"/>
              <w:rPr>
                <w:rFonts w:asciiTheme="majorEastAsia" w:eastAsiaTheme="majorEastAsia" w:hAnsiTheme="majorEastAsia" w:cs="宋体"/>
                <w:color w:val="000000"/>
                <w:kern w:val="0"/>
                <w:sz w:val="24"/>
                <w:szCs w:val="24"/>
              </w:rPr>
            </w:pPr>
            <w:r w:rsidRPr="006573E0">
              <w:rPr>
                <w:rFonts w:asciiTheme="majorEastAsia" w:eastAsiaTheme="majorEastAsia" w:hAnsiTheme="majorEastAsia" w:cs="宋体" w:hint="eastAsia"/>
                <w:color w:val="000000"/>
                <w:kern w:val="0"/>
                <w:sz w:val="24"/>
                <w:szCs w:val="24"/>
              </w:rPr>
              <w:t xml:space="preserve">　</w:t>
            </w:r>
          </w:p>
        </w:tc>
      </w:tr>
    </w:tbl>
    <w:p w:rsidR="00C168DE" w:rsidRDefault="0008528D" w:rsidP="0008528D">
      <w:pPr>
        <w:spacing w:line="360" w:lineRule="auto"/>
        <w:ind w:firstLine="480"/>
        <w:rPr>
          <w:rFonts w:asciiTheme="majorEastAsia" w:eastAsiaTheme="majorEastAsia" w:hAnsiTheme="majorEastAsia" w:cs="宋体"/>
          <w:color w:val="000000"/>
          <w:kern w:val="0"/>
          <w:sz w:val="24"/>
          <w:szCs w:val="24"/>
        </w:rPr>
      </w:pPr>
      <w:r w:rsidRPr="00B34EB9">
        <w:rPr>
          <w:rFonts w:asciiTheme="majorEastAsia" w:eastAsiaTheme="majorEastAsia" w:hAnsiTheme="majorEastAsia" w:cs="宋体" w:hint="eastAsia"/>
          <w:color w:val="000000"/>
          <w:kern w:val="0"/>
          <w:sz w:val="24"/>
          <w:szCs w:val="24"/>
        </w:rPr>
        <w:t>固定资产挂账</w:t>
      </w:r>
      <w:r w:rsidR="00B34EB9" w:rsidRPr="00B34EB9">
        <w:rPr>
          <w:rFonts w:asciiTheme="majorEastAsia" w:eastAsiaTheme="majorEastAsia" w:hAnsiTheme="majorEastAsia" w:cs="宋体" w:hint="eastAsia"/>
          <w:color w:val="000000"/>
          <w:kern w:val="0"/>
          <w:sz w:val="24"/>
          <w:szCs w:val="24"/>
        </w:rPr>
        <w:t>91,275,671.65元</w:t>
      </w:r>
      <w:r w:rsidR="004A2A67">
        <w:rPr>
          <w:rFonts w:asciiTheme="majorEastAsia" w:eastAsiaTheme="majorEastAsia" w:hAnsiTheme="majorEastAsia" w:cs="宋体" w:hint="eastAsia"/>
          <w:color w:val="000000"/>
          <w:kern w:val="0"/>
          <w:sz w:val="24"/>
          <w:szCs w:val="24"/>
        </w:rPr>
        <w:t>，系学校属于按照国家规定组织实施住房制度改革，职工住房账面价值、资产基金（非流动资产基金）应当冲减而未冲减的挂帐，</w:t>
      </w:r>
      <w:r w:rsidR="00B34EB9" w:rsidRPr="007141FD">
        <w:rPr>
          <w:rFonts w:asciiTheme="majorEastAsia" w:eastAsiaTheme="majorEastAsia" w:hAnsiTheme="majorEastAsia" w:cs="宋体" w:hint="eastAsia"/>
          <w:color w:val="000000"/>
          <w:kern w:val="0"/>
          <w:sz w:val="24"/>
          <w:szCs w:val="24"/>
        </w:rPr>
        <w:t>全部已经济鉴证</w:t>
      </w:r>
      <w:r w:rsidR="00B34EB9">
        <w:rPr>
          <w:rFonts w:asciiTheme="majorEastAsia" w:eastAsiaTheme="majorEastAsia" w:hAnsiTheme="majorEastAsia" w:cs="宋体" w:hint="eastAsia"/>
          <w:color w:val="000000"/>
          <w:kern w:val="0"/>
          <w:sz w:val="24"/>
          <w:szCs w:val="24"/>
        </w:rPr>
        <w:t>，</w:t>
      </w:r>
      <w:r w:rsidR="004A2A67">
        <w:rPr>
          <w:rFonts w:asciiTheme="majorEastAsia" w:eastAsiaTheme="majorEastAsia" w:hAnsiTheme="majorEastAsia" w:cs="宋体" w:hint="eastAsia"/>
          <w:color w:val="000000"/>
          <w:kern w:val="0"/>
          <w:sz w:val="24"/>
          <w:szCs w:val="24"/>
        </w:rPr>
        <w:t>其中</w:t>
      </w:r>
      <w:r w:rsidR="005E12F7">
        <w:rPr>
          <w:rFonts w:asciiTheme="majorEastAsia" w:eastAsiaTheme="majorEastAsia" w:hAnsiTheme="majorEastAsia" w:cs="宋体" w:hint="eastAsia"/>
          <w:color w:val="000000"/>
          <w:kern w:val="0"/>
          <w:sz w:val="24"/>
          <w:szCs w:val="24"/>
        </w:rPr>
        <w:t>由于</w:t>
      </w:r>
      <w:r w:rsidR="00B34EB9">
        <w:rPr>
          <w:rFonts w:asciiTheme="majorEastAsia" w:eastAsiaTheme="majorEastAsia" w:hAnsiTheme="majorEastAsia" w:cs="宋体" w:hint="eastAsia"/>
          <w:color w:val="000000"/>
          <w:kern w:val="0"/>
          <w:sz w:val="24"/>
          <w:szCs w:val="24"/>
        </w:rPr>
        <w:t>会计档案超过保存期销毁等原因，部分资料没有</w:t>
      </w:r>
      <w:r w:rsidR="005E12F7">
        <w:rPr>
          <w:rFonts w:asciiTheme="majorEastAsia" w:eastAsiaTheme="majorEastAsia" w:hAnsiTheme="majorEastAsia" w:cs="宋体" w:hint="eastAsia"/>
          <w:color w:val="000000"/>
          <w:kern w:val="0"/>
          <w:sz w:val="24"/>
          <w:szCs w:val="24"/>
        </w:rPr>
        <w:t>取得</w:t>
      </w:r>
      <w:r w:rsidR="00B34EB9">
        <w:rPr>
          <w:rFonts w:asciiTheme="majorEastAsia" w:eastAsiaTheme="majorEastAsia" w:hAnsiTheme="majorEastAsia" w:cs="宋体" w:hint="eastAsia"/>
          <w:color w:val="000000"/>
          <w:kern w:val="0"/>
          <w:sz w:val="24"/>
          <w:szCs w:val="24"/>
        </w:rPr>
        <w:t>。</w:t>
      </w:r>
    </w:p>
    <w:p w:rsidR="00C168DE" w:rsidRPr="006573E0" w:rsidRDefault="00C168DE" w:rsidP="00265A25">
      <w:pPr>
        <w:spacing w:line="360" w:lineRule="auto"/>
        <w:ind w:firstLineChars="202" w:firstLine="485"/>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（三）审计意见 </w:t>
      </w:r>
    </w:p>
    <w:p w:rsidR="00392844" w:rsidRDefault="00C168DE" w:rsidP="00D43E25">
      <w:pPr>
        <w:spacing w:line="360" w:lineRule="auto"/>
        <w:ind w:firstLine="480"/>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该单位本次资产清查工作已按照《行政事业单位资产清查核实管理办法》的规定实</w:t>
      </w:r>
      <w:r w:rsidR="00EF54A4">
        <w:rPr>
          <w:rFonts w:asciiTheme="majorEastAsia" w:eastAsiaTheme="majorEastAsia" w:hAnsiTheme="majorEastAsia" w:hint="eastAsia"/>
          <w:sz w:val="24"/>
          <w:szCs w:val="24"/>
        </w:rPr>
        <w:t>施，此次资产清查中的资产盘盈、资产损失和资金挂账经审计后</w:t>
      </w:r>
      <w:r w:rsidRPr="006573E0">
        <w:rPr>
          <w:rFonts w:asciiTheme="majorEastAsia" w:eastAsiaTheme="majorEastAsia" w:hAnsiTheme="majorEastAsia" w:hint="eastAsia"/>
          <w:sz w:val="24"/>
          <w:szCs w:val="24"/>
        </w:rPr>
        <w:t xml:space="preserve">未发现重大差错等。 </w:t>
      </w:r>
    </w:p>
    <w:p w:rsidR="00C168DE" w:rsidRPr="005E12F7" w:rsidRDefault="00C168DE" w:rsidP="005E12F7">
      <w:pPr>
        <w:spacing w:line="360" w:lineRule="auto"/>
        <w:ind w:firstLineChars="270" w:firstLine="651"/>
        <w:rPr>
          <w:rFonts w:asciiTheme="majorEastAsia" w:eastAsiaTheme="majorEastAsia" w:hAnsiTheme="majorEastAsia"/>
          <w:b/>
          <w:sz w:val="24"/>
          <w:szCs w:val="24"/>
        </w:rPr>
      </w:pPr>
      <w:r w:rsidRPr="005E12F7">
        <w:rPr>
          <w:rFonts w:asciiTheme="majorEastAsia" w:eastAsiaTheme="majorEastAsia" w:hAnsiTheme="majorEastAsia" w:hint="eastAsia"/>
          <w:b/>
          <w:sz w:val="24"/>
          <w:szCs w:val="24"/>
        </w:rPr>
        <w:t xml:space="preserve">五、审计情况具体说明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（一）银行存款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lastRenderedPageBreak/>
        <w:t>1.该单位共有银行账户</w:t>
      </w:r>
      <w:r w:rsidR="005F4A2B">
        <w:rPr>
          <w:rFonts w:asciiTheme="majorEastAsia" w:eastAsiaTheme="majorEastAsia" w:hAnsiTheme="majorEastAsia" w:hint="eastAsia"/>
          <w:sz w:val="24"/>
          <w:szCs w:val="24"/>
        </w:rPr>
        <w:t>41</w:t>
      </w:r>
      <w:r w:rsidRPr="006573E0">
        <w:rPr>
          <w:rFonts w:asciiTheme="majorEastAsia" w:eastAsiaTheme="majorEastAsia" w:hAnsiTheme="majorEastAsia" w:hint="eastAsia"/>
          <w:sz w:val="24"/>
          <w:szCs w:val="24"/>
        </w:rPr>
        <w:t>户</w:t>
      </w:r>
      <w:r w:rsidR="005F4A2B">
        <w:rPr>
          <w:rFonts w:asciiTheme="majorEastAsia" w:eastAsiaTheme="majorEastAsia" w:hAnsiTheme="majorEastAsia" w:hint="eastAsia"/>
          <w:sz w:val="24"/>
          <w:szCs w:val="24"/>
        </w:rPr>
        <w:t>（包括3个零余额账户）</w:t>
      </w:r>
      <w:r w:rsidRPr="006573E0">
        <w:rPr>
          <w:rFonts w:asciiTheme="majorEastAsia" w:eastAsiaTheme="majorEastAsia" w:hAnsiTheme="majorEastAsia" w:hint="eastAsia"/>
          <w:sz w:val="24"/>
          <w:szCs w:val="24"/>
        </w:rPr>
        <w:t>，其中按规定实施函证的共</w:t>
      </w:r>
      <w:r w:rsidR="007141FD">
        <w:rPr>
          <w:rFonts w:asciiTheme="majorEastAsia" w:eastAsiaTheme="majorEastAsia" w:hAnsiTheme="majorEastAsia" w:hint="eastAsia"/>
          <w:sz w:val="24"/>
          <w:szCs w:val="24"/>
        </w:rPr>
        <w:t>23</w:t>
      </w:r>
      <w:r w:rsidRPr="006573E0">
        <w:rPr>
          <w:rFonts w:asciiTheme="majorEastAsia" w:eastAsiaTheme="majorEastAsia" w:hAnsiTheme="majorEastAsia" w:hint="eastAsia"/>
          <w:sz w:val="24"/>
          <w:szCs w:val="24"/>
        </w:rPr>
        <w:t xml:space="preserve">户； </w:t>
      </w:r>
    </w:p>
    <w:p w:rsidR="00C168DE" w:rsidRPr="0095458F" w:rsidRDefault="00C168DE" w:rsidP="00265A25">
      <w:pPr>
        <w:spacing w:line="360" w:lineRule="auto"/>
        <w:ind w:firstLineChars="270" w:firstLine="648"/>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2.实施函证的</w:t>
      </w:r>
      <w:r w:rsidR="007141FD" w:rsidRPr="0095458F">
        <w:rPr>
          <w:rFonts w:asciiTheme="majorEastAsia" w:eastAsiaTheme="majorEastAsia" w:hAnsiTheme="majorEastAsia" w:hint="eastAsia"/>
          <w:sz w:val="24"/>
          <w:szCs w:val="24"/>
        </w:rPr>
        <w:t>23</w:t>
      </w:r>
      <w:r w:rsidRPr="0095458F">
        <w:rPr>
          <w:rFonts w:asciiTheme="majorEastAsia" w:eastAsiaTheme="majorEastAsia" w:hAnsiTheme="majorEastAsia" w:hint="eastAsia"/>
          <w:sz w:val="24"/>
          <w:szCs w:val="24"/>
        </w:rPr>
        <w:t>户中，已获取回函的为</w:t>
      </w:r>
      <w:r w:rsidR="00E76F4C" w:rsidRPr="0095458F">
        <w:rPr>
          <w:rFonts w:asciiTheme="majorEastAsia" w:eastAsiaTheme="majorEastAsia" w:hAnsiTheme="majorEastAsia" w:hint="eastAsia"/>
          <w:sz w:val="24"/>
          <w:szCs w:val="24"/>
        </w:rPr>
        <w:t>23</w:t>
      </w:r>
      <w:r w:rsidRPr="0095458F">
        <w:rPr>
          <w:rFonts w:asciiTheme="majorEastAsia" w:eastAsiaTheme="majorEastAsia" w:hAnsiTheme="majorEastAsia" w:hint="eastAsia"/>
          <w:sz w:val="24"/>
          <w:szCs w:val="24"/>
        </w:rPr>
        <w:t>户，其中：账面余额与函证回函确认金额相符的为</w:t>
      </w:r>
      <w:r w:rsidR="00E76F4C" w:rsidRPr="0095458F">
        <w:rPr>
          <w:rFonts w:asciiTheme="majorEastAsia" w:eastAsiaTheme="majorEastAsia" w:hAnsiTheme="majorEastAsia" w:hint="eastAsia"/>
          <w:sz w:val="24"/>
          <w:szCs w:val="24"/>
        </w:rPr>
        <w:t>23</w:t>
      </w:r>
      <w:r w:rsidRPr="0095458F">
        <w:rPr>
          <w:rFonts w:asciiTheme="majorEastAsia" w:eastAsiaTheme="majorEastAsia" w:hAnsiTheme="majorEastAsia" w:hint="eastAsia"/>
          <w:sz w:val="24"/>
          <w:szCs w:val="24"/>
        </w:rPr>
        <w:t>户；金额不符且编制调节表后仍不相符的为</w:t>
      </w:r>
      <w:r w:rsidR="007141FD" w:rsidRPr="0095458F">
        <w:rPr>
          <w:rFonts w:asciiTheme="majorEastAsia" w:eastAsiaTheme="majorEastAsia" w:hAnsiTheme="majorEastAsia" w:hint="eastAsia"/>
          <w:sz w:val="24"/>
          <w:szCs w:val="24"/>
        </w:rPr>
        <w:t>0</w:t>
      </w:r>
      <w:r w:rsidRPr="0095458F">
        <w:rPr>
          <w:rFonts w:asciiTheme="majorEastAsia" w:eastAsiaTheme="majorEastAsia" w:hAnsiTheme="majorEastAsia" w:hint="eastAsia"/>
          <w:sz w:val="24"/>
          <w:szCs w:val="24"/>
        </w:rPr>
        <w:t>户，金额为</w:t>
      </w:r>
      <w:r w:rsidR="007141FD" w:rsidRPr="0095458F">
        <w:rPr>
          <w:rFonts w:asciiTheme="majorEastAsia" w:eastAsiaTheme="majorEastAsia" w:hAnsiTheme="majorEastAsia" w:hint="eastAsia"/>
          <w:sz w:val="24"/>
          <w:szCs w:val="24"/>
        </w:rPr>
        <w:t>0</w:t>
      </w:r>
      <w:r w:rsidRPr="0095458F">
        <w:rPr>
          <w:rFonts w:asciiTheme="majorEastAsia" w:eastAsiaTheme="majorEastAsia" w:hAnsiTheme="majorEastAsia" w:hint="eastAsia"/>
          <w:sz w:val="24"/>
          <w:szCs w:val="24"/>
        </w:rPr>
        <w:t xml:space="preserve">元。 </w:t>
      </w:r>
    </w:p>
    <w:p w:rsidR="00C168DE" w:rsidRPr="0095458F" w:rsidRDefault="00C168DE" w:rsidP="00265A25">
      <w:pPr>
        <w:spacing w:line="360" w:lineRule="auto"/>
        <w:ind w:firstLineChars="270" w:firstLine="648"/>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w:t>
      </w:r>
      <w:r w:rsidR="00312424" w:rsidRPr="0095458F">
        <w:rPr>
          <w:rFonts w:asciiTheme="majorEastAsia" w:eastAsiaTheme="majorEastAsia" w:hAnsiTheme="majorEastAsia" w:hint="eastAsia"/>
          <w:sz w:val="24"/>
          <w:szCs w:val="24"/>
        </w:rPr>
        <w:t>二</w:t>
      </w:r>
      <w:r w:rsidRPr="0095458F">
        <w:rPr>
          <w:rFonts w:asciiTheme="majorEastAsia" w:eastAsiaTheme="majorEastAsia" w:hAnsiTheme="majorEastAsia" w:hint="eastAsia"/>
          <w:sz w:val="24"/>
          <w:szCs w:val="24"/>
        </w:rPr>
        <w:t xml:space="preserve">）预付账款   </w:t>
      </w:r>
    </w:p>
    <w:p w:rsidR="00C168DE" w:rsidRPr="0095458F" w:rsidRDefault="00C168DE" w:rsidP="00265A25">
      <w:pPr>
        <w:spacing w:line="360" w:lineRule="auto"/>
        <w:ind w:firstLineChars="270" w:firstLine="648"/>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1.应当实施函证的共</w:t>
      </w:r>
      <w:r w:rsidR="0095458F" w:rsidRPr="0095458F">
        <w:rPr>
          <w:rFonts w:asciiTheme="majorEastAsia" w:eastAsiaTheme="majorEastAsia" w:hAnsiTheme="majorEastAsia" w:hint="eastAsia"/>
          <w:sz w:val="24"/>
          <w:szCs w:val="24"/>
        </w:rPr>
        <w:t>4</w:t>
      </w:r>
      <w:r w:rsidRPr="0095458F">
        <w:rPr>
          <w:rFonts w:asciiTheme="majorEastAsia" w:eastAsiaTheme="majorEastAsia" w:hAnsiTheme="majorEastAsia" w:hint="eastAsia"/>
          <w:sz w:val="24"/>
          <w:szCs w:val="24"/>
        </w:rPr>
        <w:t>户，</w:t>
      </w:r>
      <w:r w:rsidR="0095458F" w:rsidRPr="0095458F">
        <w:rPr>
          <w:rFonts w:asciiTheme="majorEastAsia" w:eastAsiaTheme="majorEastAsia" w:hAnsiTheme="majorEastAsia" w:hint="eastAsia"/>
          <w:sz w:val="24"/>
          <w:szCs w:val="24"/>
        </w:rPr>
        <w:t>1,614,633.82</w:t>
      </w:r>
      <w:r w:rsidRPr="0095458F">
        <w:rPr>
          <w:rFonts w:asciiTheme="majorEastAsia" w:eastAsiaTheme="majorEastAsia" w:hAnsiTheme="majorEastAsia" w:hint="eastAsia"/>
          <w:sz w:val="24"/>
          <w:szCs w:val="24"/>
        </w:rPr>
        <w:t>元；实际实施函证的为</w:t>
      </w:r>
      <w:r w:rsidR="0095458F" w:rsidRPr="0095458F">
        <w:rPr>
          <w:rFonts w:asciiTheme="majorEastAsia" w:eastAsiaTheme="majorEastAsia" w:hAnsiTheme="majorEastAsia" w:hint="eastAsia"/>
          <w:sz w:val="24"/>
          <w:szCs w:val="24"/>
        </w:rPr>
        <w:t>4</w:t>
      </w:r>
      <w:r w:rsidR="00E76F4C" w:rsidRPr="0095458F">
        <w:rPr>
          <w:rFonts w:asciiTheme="majorEastAsia" w:eastAsiaTheme="majorEastAsia" w:hAnsiTheme="majorEastAsia" w:hint="eastAsia"/>
          <w:sz w:val="24"/>
          <w:szCs w:val="24"/>
        </w:rPr>
        <w:t>户，</w:t>
      </w:r>
      <w:r w:rsidR="0095458F" w:rsidRPr="0095458F">
        <w:rPr>
          <w:rFonts w:asciiTheme="majorEastAsia" w:eastAsiaTheme="majorEastAsia" w:hAnsiTheme="majorEastAsia" w:hint="eastAsia"/>
          <w:sz w:val="24"/>
          <w:szCs w:val="24"/>
        </w:rPr>
        <w:t>1,614,633.82</w:t>
      </w:r>
      <w:r w:rsidR="00E76F4C" w:rsidRPr="0095458F">
        <w:rPr>
          <w:rFonts w:asciiTheme="majorEastAsia" w:eastAsiaTheme="majorEastAsia" w:hAnsiTheme="majorEastAsia" w:hint="eastAsia"/>
          <w:sz w:val="24"/>
          <w:szCs w:val="24"/>
        </w:rPr>
        <w:t>元</w:t>
      </w:r>
      <w:r w:rsidRPr="0095458F">
        <w:rPr>
          <w:rFonts w:asciiTheme="majorEastAsia" w:eastAsiaTheme="majorEastAsia" w:hAnsiTheme="majorEastAsia" w:hint="eastAsia"/>
          <w:sz w:val="24"/>
          <w:szCs w:val="24"/>
        </w:rPr>
        <w:t>，</w:t>
      </w:r>
      <w:r w:rsidR="005F4A2B" w:rsidRPr="0095458F">
        <w:rPr>
          <w:rFonts w:asciiTheme="majorEastAsia" w:eastAsiaTheme="majorEastAsia" w:hAnsiTheme="majorEastAsia" w:hint="eastAsia"/>
          <w:sz w:val="24"/>
          <w:szCs w:val="24"/>
        </w:rPr>
        <w:t>其中未获回函的为</w:t>
      </w:r>
      <w:r w:rsidR="0095458F" w:rsidRPr="0095458F">
        <w:rPr>
          <w:rFonts w:asciiTheme="majorEastAsia" w:eastAsiaTheme="majorEastAsia" w:hAnsiTheme="majorEastAsia" w:hint="eastAsia"/>
          <w:sz w:val="24"/>
          <w:szCs w:val="24"/>
        </w:rPr>
        <w:t>2</w:t>
      </w:r>
      <w:r w:rsidR="005F4A2B" w:rsidRPr="0095458F">
        <w:rPr>
          <w:rFonts w:asciiTheme="majorEastAsia" w:eastAsiaTheme="majorEastAsia" w:hAnsiTheme="majorEastAsia" w:hint="eastAsia"/>
          <w:sz w:val="24"/>
          <w:szCs w:val="24"/>
        </w:rPr>
        <w:t>户，</w:t>
      </w:r>
      <w:r w:rsidR="0095458F" w:rsidRPr="0095458F">
        <w:rPr>
          <w:rFonts w:asciiTheme="majorEastAsia" w:eastAsiaTheme="majorEastAsia" w:hAnsiTheme="majorEastAsia" w:hint="eastAsia"/>
          <w:sz w:val="24"/>
          <w:szCs w:val="24"/>
        </w:rPr>
        <w:t>910,633.82</w:t>
      </w:r>
      <w:r w:rsidR="005F4A2B" w:rsidRPr="0095458F">
        <w:rPr>
          <w:rFonts w:asciiTheme="majorEastAsia" w:eastAsiaTheme="majorEastAsia" w:hAnsiTheme="majorEastAsia" w:hint="eastAsia"/>
          <w:sz w:val="24"/>
          <w:szCs w:val="24"/>
        </w:rPr>
        <w:t>元。</w:t>
      </w:r>
      <w:r w:rsidRPr="0095458F">
        <w:rPr>
          <w:rFonts w:asciiTheme="majorEastAsia" w:eastAsiaTheme="majorEastAsia" w:hAnsiTheme="majorEastAsia" w:hint="eastAsia"/>
          <w:sz w:val="24"/>
          <w:szCs w:val="24"/>
        </w:rPr>
        <w:t xml:space="preserve"> </w:t>
      </w:r>
    </w:p>
    <w:p w:rsidR="00C168DE" w:rsidRPr="0095458F" w:rsidRDefault="00C168DE" w:rsidP="00312424">
      <w:pPr>
        <w:spacing w:line="360" w:lineRule="auto"/>
        <w:ind w:firstLineChars="270" w:firstLine="648"/>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2.截止</w:t>
      </w:r>
      <w:r w:rsidR="00915B96">
        <w:rPr>
          <w:rFonts w:asciiTheme="majorEastAsia" w:eastAsiaTheme="majorEastAsia" w:hAnsiTheme="majorEastAsia" w:hint="eastAsia"/>
          <w:sz w:val="24"/>
          <w:szCs w:val="24"/>
        </w:rPr>
        <w:t>2015</w:t>
      </w:r>
      <w:r w:rsidRPr="0095458F">
        <w:rPr>
          <w:rFonts w:asciiTheme="majorEastAsia" w:eastAsiaTheme="majorEastAsia" w:hAnsiTheme="majorEastAsia" w:hint="eastAsia"/>
          <w:sz w:val="24"/>
          <w:szCs w:val="24"/>
        </w:rPr>
        <w:t>年</w:t>
      </w:r>
      <w:r w:rsidR="00915B96">
        <w:rPr>
          <w:rFonts w:asciiTheme="majorEastAsia" w:eastAsiaTheme="majorEastAsia" w:hAnsiTheme="majorEastAsia" w:hint="eastAsia"/>
          <w:sz w:val="24"/>
          <w:szCs w:val="24"/>
        </w:rPr>
        <w:t>12</w:t>
      </w:r>
      <w:r w:rsidRPr="0095458F">
        <w:rPr>
          <w:rFonts w:asciiTheme="majorEastAsia" w:eastAsiaTheme="majorEastAsia" w:hAnsiTheme="majorEastAsia" w:hint="eastAsia"/>
          <w:sz w:val="24"/>
          <w:szCs w:val="24"/>
        </w:rPr>
        <w:t>月3</w:t>
      </w:r>
      <w:r w:rsidR="00915B96">
        <w:rPr>
          <w:rFonts w:asciiTheme="majorEastAsia" w:eastAsiaTheme="majorEastAsia" w:hAnsiTheme="majorEastAsia" w:hint="eastAsia"/>
          <w:sz w:val="24"/>
          <w:szCs w:val="24"/>
        </w:rPr>
        <w:t>1</w:t>
      </w:r>
      <w:r w:rsidRPr="0095458F">
        <w:rPr>
          <w:rFonts w:asciiTheme="majorEastAsia" w:eastAsiaTheme="majorEastAsia" w:hAnsiTheme="majorEastAsia" w:hint="eastAsia"/>
          <w:sz w:val="24"/>
          <w:szCs w:val="24"/>
        </w:rPr>
        <w:t>日止，账面数中账龄为三年以上的有</w:t>
      </w:r>
      <w:r w:rsidR="005F4A2B" w:rsidRPr="0095458F">
        <w:rPr>
          <w:rFonts w:asciiTheme="majorEastAsia" w:eastAsiaTheme="majorEastAsia" w:hAnsiTheme="majorEastAsia" w:hint="eastAsia"/>
          <w:sz w:val="24"/>
          <w:szCs w:val="24"/>
        </w:rPr>
        <w:t>3</w:t>
      </w:r>
      <w:r w:rsidRPr="0095458F">
        <w:rPr>
          <w:rFonts w:asciiTheme="majorEastAsia" w:eastAsiaTheme="majorEastAsia" w:hAnsiTheme="majorEastAsia" w:hint="eastAsia"/>
          <w:sz w:val="24"/>
          <w:szCs w:val="24"/>
        </w:rPr>
        <w:t>户，</w:t>
      </w:r>
      <w:r w:rsidR="00312424" w:rsidRPr="0095458F">
        <w:rPr>
          <w:rFonts w:asciiTheme="majorEastAsia" w:eastAsiaTheme="majorEastAsia" w:hAnsiTheme="majorEastAsia" w:hint="eastAsia"/>
          <w:sz w:val="24"/>
          <w:szCs w:val="24"/>
        </w:rPr>
        <w:t>4,499,114.96</w:t>
      </w:r>
      <w:r w:rsidRPr="0095458F">
        <w:rPr>
          <w:rFonts w:asciiTheme="majorEastAsia" w:eastAsiaTheme="majorEastAsia" w:hAnsiTheme="majorEastAsia" w:hint="eastAsia"/>
          <w:sz w:val="24"/>
          <w:szCs w:val="24"/>
        </w:rPr>
        <w:t xml:space="preserve">元。 </w:t>
      </w:r>
    </w:p>
    <w:p w:rsidR="00C168DE" w:rsidRPr="0095458F" w:rsidRDefault="00C168DE" w:rsidP="00265A25">
      <w:pPr>
        <w:spacing w:line="360" w:lineRule="auto"/>
        <w:ind w:firstLineChars="270" w:firstLine="648"/>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w:t>
      </w:r>
      <w:r w:rsidR="00312424" w:rsidRPr="0095458F">
        <w:rPr>
          <w:rFonts w:asciiTheme="majorEastAsia" w:eastAsiaTheme="majorEastAsia" w:hAnsiTheme="majorEastAsia" w:hint="eastAsia"/>
          <w:sz w:val="24"/>
          <w:szCs w:val="24"/>
        </w:rPr>
        <w:t>三</w:t>
      </w:r>
      <w:r w:rsidRPr="0095458F">
        <w:rPr>
          <w:rFonts w:asciiTheme="majorEastAsia" w:eastAsiaTheme="majorEastAsia" w:hAnsiTheme="majorEastAsia" w:hint="eastAsia"/>
          <w:sz w:val="24"/>
          <w:szCs w:val="24"/>
        </w:rPr>
        <w:t xml:space="preserve">）其他应收款   </w:t>
      </w:r>
    </w:p>
    <w:p w:rsidR="00312424" w:rsidRPr="0095458F" w:rsidRDefault="00DB0267" w:rsidP="00DB0267">
      <w:pPr>
        <w:spacing w:line="360" w:lineRule="auto"/>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 xml:space="preserve">      </w:t>
      </w:r>
      <w:r w:rsidR="00312424" w:rsidRPr="0095458F">
        <w:rPr>
          <w:rFonts w:asciiTheme="majorEastAsia" w:eastAsiaTheme="majorEastAsia" w:hAnsiTheme="majorEastAsia" w:hint="eastAsia"/>
          <w:sz w:val="24"/>
          <w:szCs w:val="24"/>
        </w:rPr>
        <w:t>1.应当实施函证的共</w:t>
      </w:r>
      <w:r w:rsidR="0095458F" w:rsidRPr="0095458F">
        <w:rPr>
          <w:rFonts w:asciiTheme="majorEastAsia" w:eastAsiaTheme="majorEastAsia" w:hAnsiTheme="majorEastAsia" w:hint="eastAsia"/>
          <w:sz w:val="24"/>
          <w:szCs w:val="24"/>
        </w:rPr>
        <w:t>184</w:t>
      </w:r>
      <w:r w:rsidR="005F4A2B" w:rsidRPr="0095458F">
        <w:rPr>
          <w:rFonts w:asciiTheme="majorEastAsia" w:eastAsiaTheme="majorEastAsia" w:hAnsiTheme="majorEastAsia" w:hint="eastAsia"/>
          <w:sz w:val="24"/>
          <w:szCs w:val="24"/>
        </w:rPr>
        <w:t>户，</w:t>
      </w:r>
      <w:r w:rsidR="0095458F" w:rsidRPr="0095458F">
        <w:rPr>
          <w:rFonts w:asciiTheme="majorEastAsia" w:eastAsiaTheme="majorEastAsia" w:hAnsiTheme="majorEastAsia" w:hint="eastAsia"/>
          <w:sz w:val="24"/>
          <w:szCs w:val="24"/>
        </w:rPr>
        <w:t>26,716,482.14</w:t>
      </w:r>
      <w:r w:rsidR="005F4A2B" w:rsidRPr="0095458F">
        <w:rPr>
          <w:rFonts w:asciiTheme="majorEastAsia" w:eastAsiaTheme="majorEastAsia" w:hAnsiTheme="majorEastAsia" w:hint="eastAsia"/>
          <w:sz w:val="24"/>
          <w:szCs w:val="24"/>
        </w:rPr>
        <w:t>元</w:t>
      </w:r>
      <w:r w:rsidR="00312424" w:rsidRPr="0095458F">
        <w:rPr>
          <w:rFonts w:asciiTheme="majorEastAsia" w:eastAsiaTheme="majorEastAsia" w:hAnsiTheme="majorEastAsia" w:hint="eastAsia"/>
          <w:sz w:val="24"/>
          <w:szCs w:val="24"/>
        </w:rPr>
        <w:t>；实际实施函证的为</w:t>
      </w:r>
      <w:r w:rsidR="0095458F" w:rsidRPr="0095458F">
        <w:rPr>
          <w:rFonts w:asciiTheme="majorEastAsia" w:eastAsiaTheme="majorEastAsia" w:hAnsiTheme="majorEastAsia" w:hint="eastAsia"/>
          <w:sz w:val="24"/>
          <w:szCs w:val="24"/>
        </w:rPr>
        <w:t>19</w:t>
      </w:r>
      <w:r w:rsidR="005F4A2B" w:rsidRPr="0095458F">
        <w:rPr>
          <w:rFonts w:asciiTheme="majorEastAsia" w:eastAsiaTheme="majorEastAsia" w:hAnsiTheme="majorEastAsia" w:hint="eastAsia"/>
          <w:sz w:val="24"/>
          <w:szCs w:val="24"/>
        </w:rPr>
        <w:t>户</w:t>
      </w:r>
      <w:r w:rsidR="0095458F" w:rsidRPr="0095458F">
        <w:rPr>
          <w:rFonts w:asciiTheme="majorEastAsia" w:eastAsiaTheme="majorEastAsia" w:hAnsiTheme="majorEastAsia" w:hint="eastAsia"/>
          <w:sz w:val="24"/>
          <w:szCs w:val="24"/>
        </w:rPr>
        <w:t>12,225,334.07</w:t>
      </w:r>
      <w:r w:rsidR="005F4A2B" w:rsidRPr="0095458F">
        <w:rPr>
          <w:rFonts w:asciiTheme="majorEastAsia" w:eastAsiaTheme="majorEastAsia" w:hAnsiTheme="majorEastAsia" w:hint="eastAsia"/>
          <w:sz w:val="24"/>
          <w:szCs w:val="24"/>
        </w:rPr>
        <w:t>元，其中未获回函的</w:t>
      </w:r>
      <w:r w:rsidR="0095458F" w:rsidRPr="0095458F">
        <w:rPr>
          <w:rFonts w:asciiTheme="majorEastAsia" w:eastAsiaTheme="majorEastAsia" w:hAnsiTheme="majorEastAsia" w:hint="eastAsia"/>
          <w:sz w:val="24"/>
          <w:szCs w:val="24"/>
        </w:rPr>
        <w:t>14</w:t>
      </w:r>
      <w:r w:rsidR="005F4A2B" w:rsidRPr="0095458F">
        <w:rPr>
          <w:rFonts w:asciiTheme="majorEastAsia" w:eastAsiaTheme="majorEastAsia" w:hAnsiTheme="majorEastAsia" w:hint="eastAsia"/>
          <w:sz w:val="24"/>
          <w:szCs w:val="24"/>
        </w:rPr>
        <w:t>户，</w:t>
      </w:r>
      <w:r w:rsidR="0095458F" w:rsidRPr="0095458F">
        <w:rPr>
          <w:rFonts w:asciiTheme="majorEastAsia" w:eastAsiaTheme="majorEastAsia" w:hAnsiTheme="majorEastAsia" w:hint="eastAsia"/>
          <w:sz w:val="24"/>
          <w:szCs w:val="24"/>
        </w:rPr>
        <w:t>10,276,703.07</w:t>
      </w:r>
      <w:r w:rsidR="005F4A2B" w:rsidRPr="0095458F">
        <w:rPr>
          <w:rFonts w:asciiTheme="majorEastAsia" w:eastAsiaTheme="majorEastAsia" w:hAnsiTheme="majorEastAsia" w:hint="eastAsia"/>
          <w:sz w:val="24"/>
          <w:szCs w:val="24"/>
        </w:rPr>
        <w:t>元。</w:t>
      </w:r>
    </w:p>
    <w:p w:rsidR="00312424" w:rsidRPr="00312424" w:rsidRDefault="00DB0267" w:rsidP="00DB0267">
      <w:pPr>
        <w:spacing w:line="360" w:lineRule="auto"/>
        <w:rPr>
          <w:rFonts w:asciiTheme="majorEastAsia" w:eastAsiaTheme="majorEastAsia" w:hAnsiTheme="majorEastAsia"/>
          <w:sz w:val="24"/>
          <w:szCs w:val="24"/>
        </w:rPr>
      </w:pPr>
      <w:r w:rsidRPr="0095458F">
        <w:rPr>
          <w:rFonts w:asciiTheme="majorEastAsia" w:eastAsiaTheme="majorEastAsia" w:hAnsiTheme="majorEastAsia" w:hint="eastAsia"/>
          <w:sz w:val="24"/>
          <w:szCs w:val="24"/>
        </w:rPr>
        <w:t xml:space="preserve">      </w:t>
      </w:r>
      <w:r w:rsidR="00312424" w:rsidRPr="0095458F">
        <w:rPr>
          <w:rFonts w:asciiTheme="majorEastAsia" w:eastAsiaTheme="majorEastAsia" w:hAnsiTheme="majorEastAsia" w:hint="eastAsia"/>
          <w:sz w:val="24"/>
          <w:szCs w:val="24"/>
        </w:rPr>
        <w:t>2.截止</w:t>
      </w:r>
      <w:r w:rsidRPr="0095458F">
        <w:rPr>
          <w:rFonts w:asciiTheme="majorEastAsia" w:eastAsiaTheme="majorEastAsia" w:hAnsiTheme="majorEastAsia" w:hint="eastAsia"/>
          <w:sz w:val="24"/>
          <w:szCs w:val="24"/>
        </w:rPr>
        <w:t>2015</w:t>
      </w:r>
      <w:r w:rsidR="00312424" w:rsidRPr="0095458F">
        <w:rPr>
          <w:rFonts w:asciiTheme="majorEastAsia" w:eastAsiaTheme="majorEastAsia" w:hAnsiTheme="majorEastAsia" w:hint="eastAsia"/>
          <w:sz w:val="24"/>
          <w:szCs w:val="24"/>
        </w:rPr>
        <w:t>年</w:t>
      </w:r>
      <w:r w:rsidRPr="0095458F">
        <w:rPr>
          <w:rFonts w:asciiTheme="majorEastAsia" w:eastAsiaTheme="majorEastAsia" w:hAnsiTheme="majorEastAsia" w:hint="eastAsia"/>
          <w:sz w:val="24"/>
          <w:szCs w:val="24"/>
        </w:rPr>
        <w:t>12</w:t>
      </w:r>
      <w:r w:rsidR="00312424" w:rsidRPr="0095458F">
        <w:rPr>
          <w:rFonts w:asciiTheme="majorEastAsia" w:eastAsiaTheme="majorEastAsia" w:hAnsiTheme="majorEastAsia" w:hint="eastAsia"/>
          <w:sz w:val="24"/>
          <w:szCs w:val="24"/>
        </w:rPr>
        <w:t>月</w:t>
      </w:r>
      <w:r w:rsidRPr="0095458F">
        <w:rPr>
          <w:rFonts w:asciiTheme="majorEastAsia" w:eastAsiaTheme="majorEastAsia" w:hAnsiTheme="majorEastAsia" w:hint="eastAsia"/>
          <w:sz w:val="24"/>
          <w:szCs w:val="24"/>
        </w:rPr>
        <w:t>31</w:t>
      </w:r>
      <w:r w:rsidR="00312424" w:rsidRPr="0095458F">
        <w:rPr>
          <w:rFonts w:asciiTheme="majorEastAsia" w:eastAsiaTheme="majorEastAsia" w:hAnsiTheme="majorEastAsia" w:hint="eastAsia"/>
          <w:sz w:val="24"/>
          <w:szCs w:val="24"/>
        </w:rPr>
        <w:t>日止，账面数中账龄为三年以上的有1</w:t>
      </w:r>
      <w:r w:rsidR="008F09D0" w:rsidRPr="0095458F">
        <w:rPr>
          <w:rFonts w:asciiTheme="majorEastAsia" w:eastAsiaTheme="majorEastAsia" w:hAnsiTheme="majorEastAsia" w:hint="eastAsia"/>
          <w:sz w:val="24"/>
          <w:szCs w:val="24"/>
        </w:rPr>
        <w:t>05</w:t>
      </w:r>
      <w:r w:rsidR="00312424" w:rsidRPr="0095458F">
        <w:rPr>
          <w:rFonts w:asciiTheme="majorEastAsia" w:eastAsiaTheme="majorEastAsia" w:hAnsiTheme="majorEastAsia" w:hint="eastAsia"/>
          <w:sz w:val="24"/>
          <w:szCs w:val="24"/>
        </w:rPr>
        <w:t>户，</w:t>
      </w:r>
      <w:r w:rsidR="00312424" w:rsidRPr="00DB0267">
        <w:rPr>
          <w:rFonts w:asciiTheme="majorEastAsia" w:eastAsiaTheme="majorEastAsia" w:hAnsiTheme="majorEastAsia" w:hint="eastAsia"/>
          <w:sz w:val="24"/>
          <w:szCs w:val="24"/>
        </w:rPr>
        <w:t>16,582,241.71 元。</w:t>
      </w:r>
      <w:r w:rsidR="00312424" w:rsidRPr="00312424">
        <w:rPr>
          <w:rFonts w:asciiTheme="majorEastAsia" w:eastAsiaTheme="majorEastAsia" w:hAnsiTheme="majorEastAsia" w:hint="eastAsia"/>
          <w:sz w:val="24"/>
          <w:szCs w:val="24"/>
        </w:rPr>
        <w:t xml:space="preserve">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w:t>
      </w:r>
      <w:r w:rsidR="00312424">
        <w:rPr>
          <w:rFonts w:asciiTheme="majorEastAsia" w:eastAsiaTheme="majorEastAsia" w:hAnsiTheme="majorEastAsia" w:hint="eastAsia"/>
          <w:sz w:val="24"/>
          <w:szCs w:val="24"/>
        </w:rPr>
        <w:t>四</w:t>
      </w:r>
      <w:r w:rsidRPr="006573E0">
        <w:rPr>
          <w:rFonts w:asciiTheme="majorEastAsia" w:eastAsiaTheme="majorEastAsia" w:hAnsiTheme="majorEastAsia" w:hint="eastAsia"/>
          <w:sz w:val="24"/>
          <w:szCs w:val="24"/>
        </w:rPr>
        <w:t xml:space="preserve">）应付账款   </w:t>
      </w:r>
    </w:p>
    <w:p w:rsidR="00312424" w:rsidRPr="00DB0267" w:rsidRDefault="00DB0267" w:rsidP="00DB0267">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12424" w:rsidRPr="00DB0267">
        <w:rPr>
          <w:rFonts w:asciiTheme="majorEastAsia" w:eastAsiaTheme="majorEastAsia" w:hAnsiTheme="majorEastAsia" w:hint="eastAsia"/>
          <w:sz w:val="24"/>
          <w:szCs w:val="24"/>
        </w:rPr>
        <w:t>1.未有明确债权人的14户，</w:t>
      </w:r>
      <w:r>
        <w:rPr>
          <w:rFonts w:asciiTheme="majorEastAsia" w:eastAsiaTheme="majorEastAsia" w:hAnsiTheme="majorEastAsia" w:hint="eastAsia"/>
          <w:sz w:val="24"/>
          <w:szCs w:val="24"/>
        </w:rPr>
        <w:t>196,838.67</w:t>
      </w:r>
      <w:r w:rsidR="00312424" w:rsidRPr="00DB0267">
        <w:rPr>
          <w:rFonts w:asciiTheme="majorEastAsia" w:eastAsiaTheme="majorEastAsia" w:hAnsiTheme="majorEastAsia" w:hint="eastAsia"/>
          <w:sz w:val="24"/>
          <w:szCs w:val="24"/>
        </w:rPr>
        <w:t xml:space="preserve">元； </w:t>
      </w:r>
    </w:p>
    <w:p w:rsidR="00C168DE" w:rsidRPr="006573E0" w:rsidRDefault="00DB0267" w:rsidP="00DB0267">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12424" w:rsidRPr="00DB0267">
        <w:rPr>
          <w:rFonts w:asciiTheme="majorEastAsia" w:eastAsiaTheme="majorEastAsia" w:hAnsiTheme="majorEastAsia" w:hint="eastAsia"/>
          <w:sz w:val="24"/>
          <w:szCs w:val="24"/>
        </w:rPr>
        <w:t>2.逾期三年以上且债权人未予以追索的</w:t>
      </w:r>
      <w:r w:rsidR="008F09D0">
        <w:rPr>
          <w:rFonts w:asciiTheme="majorEastAsia" w:eastAsiaTheme="majorEastAsia" w:hAnsiTheme="majorEastAsia" w:hint="eastAsia"/>
          <w:sz w:val="24"/>
          <w:szCs w:val="24"/>
        </w:rPr>
        <w:t>23</w:t>
      </w:r>
      <w:r>
        <w:rPr>
          <w:rFonts w:asciiTheme="majorEastAsia" w:eastAsiaTheme="majorEastAsia" w:hAnsiTheme="majorEastAsia" w:hint="eastAsia"/>
          <w:sz w:val="24"/>
          <w:szCs w:val="24"/>
        </w:rPr>
        <w:t>户，339,076.93</w:t>
      </w:r>
      <w:r w:rsidR="00312424" w:rsidRPr="00DB0267">
        <w:rPr>
          <w:rFonts w:asciiTheme="majorEastAsia" w:eastAsiaTheme="majorEastAsia" w:hAnsiTheme="majorEastAsia" w:hint="eastAsia"/>
          <w:sz w:val="24"/>
          <w:szCs w:val="24"/>
        </w:rPr>
        <w:t>元。</w:t>
      </w:r>
    </w:p>
    <w:p w:rsidR="00DB0267" w:rsidRPr="00DB0267" w:rsidRDefault="00DB0267" w:rsidP="00DB0267">
      <w:pPr>
        <w:spacing w:line="360" w:lineRule="auto"/>
        <w:ind w:firstLineChars="270" w:firstLine="648"/>
        <w:rPr>
          <w:rFonts w:asciiTheme="majorEastAsia" w:eastAsiaTheme="majorEastAsia" w:hAnsiTheme="majorEastAsia"/>
          <w:sz w:val="24"/>
          <w:szCs w:val="24"/>
        </w:rPr>
      </w:pPr>
      <w:r w:rsidRPr="00DB026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五</w:t>
      </w:r>
      <w:r w:rsidRPr="00DB0267">
        <w:rPr>
          <w:rFonts w:asciiTheme="majorEastAsia" w:eastAsiaTheme="majorEastAsia" w:hAnsiTheme="majorEastAsia" w:hint="eastAsia"/>
          <w:sz w:val="24"/>
          <w:szCs w:val="24"/>
        </w:rPr>
        <w:t xml:space="preserve">）其他应付款  </w:t>
      </w:r>
    </w:p>
    <w:p w:rsidR="00DB0267" w:rsidRPr="00DB0267" w:rsidRDefault="00DB0267" w:rsidP="00DB0267">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B0267">
        <w:rPr>
          <w:rFonts w:asciiTheme="majorEastAsia" w:eastAsiaTheme="majorEastAsia" w:hAnsiTheme="majorEastAsia" w:hint="eastAsia"/>
          <w:sz w:val="24"/>
          <w:szCs w:val="24"/>
        </w:rPr>
        <w:t>1.未有明确债权人的</w:t>
      </w:r>
      <w:r w:rsidR="008F09D0" w:rsidRPr="008F09D0">
        <w:rPr>
          <w:rFonts w:asciiTheme="majorEastAsia" w:eastAsiaTheme="majorEastAsia" w:hAnsiTheme="majorEastAsia" w:hint="eastAsia"/>
          <w:sz w:val="24"/>
          <w:szCs w:val="24"/>
        </w:rPr>
        <w:t>50</w:t>
      </w:r>
      <w:r w:rsidR="008F09D0">
        <w:rPr>
          <w:rFonts w:asciiTheme="majorEastAsia" w:eastAsiaTheme="majorEastAsia" w:hAnsiTheme="majorEastAsia" w:hint="eastAsia"/>
          <w:sz w:val="24"/>
          <w:szCs w:val="24"/>
        </w:rPr>
        <w:t>户，4,669,289.54</w:t>
      </w:r>
      <w:r w:rsidR="008F09D0" w:rsidRPr="008F09D0">
        <w:rPr>
          <w:rFonts w:asciiTheme="majorEastAsia" w:eastAsiaTheme="majorEastAsia" w:hAnsiTheme="majorEastAsia" w:hint="eastAsia"/>
          <w:sz w:val="24"/>
          <w:szCs w:val="24"/>
        </w:rPr>
        <w:t>元</w:t>
      </w:r>
      <w:r w:rsidRPr="00DB0267">
        <w:rPr>
          <w:rFonts w:asciiTheme="majorEastAsia" w:eastAsiaTheme="majorEastAsia" w:hAnsiTheme="majorEastAsia" w:hint="eastAsia"/>
          <w:sz w:val="24"/>
          <w:szCs w:val="24"/>
        </w:rPr>
        <w:t xml:space="preserve">； </w:t>
      </w:r>
    </w:p>
    <w:p w:rsidR="00DB0267" w:rsidRPr="00DB0267" w:rsidRDefault="00DB0267" w:rsidP="00DB0267">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B0267">
        <w:rPr>
          <w:rFonts w:asciiTheme="majorEastAsia" w:eastAsiaTheme="majorEastAsia" w:hAnsiTheme="majorEastAsia" w:hint="eastAsia"/>
          <w:sz w:val="24"/>
          <w:szCs w:val="24"/>
        </w:rPr>
        <w:t>2.逾期三年以上且债权人未予以追索的</w:t>
      </w:r>
      <w:r w:rsidR="008F09D0" w:rsidRPr="008F09D0">
        <w:rPr>
          <w:rFonts w:asciiTheme="majorEastAsia" w:eastAsiaTheme="majorEastAsia" w:hAnsiTheme="majorEastAsia" w:hint="eastAsia"/>
          <w:sz w:val="24"/>
          <w:szCs w:val="24"/>
        </w:rPr>
        <w:t>2876户，</w:t>
      </w:r>
      <w:r w:rsidR="008F09D0">
        <w:rPr>
          <w:rFonts w:asciiTheme="majorEastAsia" w:eastAsiaTheme="majorEastAsia" w:hAnsiTheme="majorEastAsia" w:hint="eastAsia"/>
          <w:sz w:val="24"/>
          <w:szCs w:val="24"/>
        </w:rPr>
        <w:t>51,316,810.79</w:t>
      </w:r>
      <w:r w:rsidR="008F09D0" w:rsidRPr="008F09D0">
        <w:rPr>
          <w:rFonts w:asciiTheme="majorEastAsia" w:eastAsiaTheme="majorEastAsia" w:hAnsiTheme="majorEastAsia" w:hint="eastAsia"/>
          <w:sz w:val="24"/>
          <w:szCs w:val="24"/>
        </w:rPr>
        <w:t>元</w:t>
      </w:r>
      <w:r w:rsidRPr="00DB0267">
        <w:rPr>
          <w:rFonts w:asciiTheme="majorEastAsia" w:eastAsiaTheme="majorEastAsia" w:hAnsiTheme="majorEastAsia" w:hint="eastAsia"/>
          <w:sz w:val="24"/>
          <w:szCs w:val="24"/>
        </w:rPr>
        <w:t xml:space="preserve">。 </w:t>
      </w:r>
    </w:p>
    <w:p w:rsidR="00DB0267" w:rsidRPr="00DB0267" w:rsidRDefault="00DB0267" w:rsidP="00DB0267">
      <w:pPr>
        <w:spacing w:line="360" w:lineRule="auto"/>
        <w:ind w:firstLineChars="270" w:firstLine="648"/>
        <w:rPr>
          <w:rFonts w:asciiTheme="majorEastAsia" w:eastAsiaTheme="majorEastAsia" w:hAnsiTheme="majorEastAsia"/>
          <w:sz w:val="24"/>
          <w:szCs w:val="24"/>
        </w:rPr>
      </w:pPr>
      <w:r w:rsidRPr="00DB026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六</w:t>
      </w:r>
      <w:r w:rsidRPr="00DB0267">
        <w:rPr>
          <w:rFonts w:asciiTheme="majorEastAsia" w:eastAsiaTheme="majorEastAsia" w:hAnsiTheme="majorEastAsia" w:hint="eastAsia"/>
          <w:sz w:val="24"/>
          <w:szCs w:val="24"/>
        </w:rPr>
        <w:t>）预收账款</w:t>
      </w:r>
    </w:p>
    <w:p w:rsidR="00DB0267" w:rsidRPr="00DB0267" w:rsidRDefault="00DB0267" w:rsidP="00DB0267">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B0267">
        <w:rPr>
          <w:rFonts w:asciiTheme="majorEastAsia" w:eastAsiaTheme="majorEastAsia" w:hAnsiTheme="majorEastAsia" w:hint="eastAsia"/>
          <w:sz w:val="24"/>
          <w:szCs w:val="24"/>
        </w:rPr>
        <w:t>1.未有明确债权人的</w:t>
      </w:r>
      <w:r w:rsidR="008F09D0" w:rsidRPr="008F09D0">
        <w:rPr>
          <w:rFonts w:asciiTheme="majorEastAsia" w:eastAsiaTheme="majorEastAsia" w:hAnsiTheme="majorEastAsia" w:hint="eastAsia"/>
          <w:sz w:val="24"/>
          <w:szCs w:val="24"/>
        </w:rPr>
        <w:t>11户，</w:t>
      </w:r>
      <w:r w:rsidR="008F09D0">
        <w:rPr>
          <w:rFonts w:asciiTheme="majorEastAsia" w:eastAsiaTheme="majorEastAsia" w:hAnsiTheme="majorEastAsia" w:hint="eastAsia"/>
          <w:sz w:val="24"/>
          <w:szCs w:val="24"/>
        </w:rPr>
        <w:t>234,664.99</w:t>
      </w:r>
      <w:r w:rsidR="008F09D0" w:rsidRPr="008F09D0">
        <w:rPr>
          <w:rFonts w:asciiTheme="majorEastAsia" w:eastAsiaTheme="majorEastAsia" w:hAnsiTheme="majorEastAsia" w:hint="eastAsia"/>
          <w:sz w:val="24"/>
          <w:szCs w:val="24"/>
        </w:rPr>
        <w:t>元</w:t>
      </w:r>
      <w:r w:rsidRPr="00DB0267">
        <w:rPr>
          <w:rFonts w:asciiTheme="majorEastAsia" w:eastAsiaTheme="majorEastAsia" w:hAnsiTheme="majorEastAsia" w:hint="eastAsia"/>
          <w:sz w:val="24"/>
          <w:szCs w:val="24"/>
        </w:rPr>
        <w:t xml:space="preserve">； </w:t>
      </w:r>
    </w:p>
    <w:p w:rsidR="00312424" w:rsidRDefault="00DB0267" w:rsidP="00DB0267">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B0267">
        <w:rPr>
          <w:rFonts w:asciiTheme="majorEastAsia" w:eastAsiaTheme="majorEastAsia" w:hAnsiTheme="majorEastAsia" w:hint="eastAsia"/>
          <w:sz w:val="24"/>
          <w:szCs w:val="24"/>
        </w:rPr>
        <w:t>2.逾期三年以上且债权人未予以追索的</w:t>
      </w:r>
      <w:r w:rsidR="008F09D0" w:rsidRPr="008F09D0">
        <w:rPr>
          <w:rFonts w:asciiTheme="majorEastAsia" w:eastAsiaTheme="majorEastAsia" w:hAnsiTheme="majorEastAsia" w:hint="eastAsia"/>
          <w:sz w:val="24"/>
          <w:szCs w:val="24"/>
        </w:rPr>
        <w:t>964 户，33,136,784.12元</w:t>
      </w:r>
      <w:r w:rsidRPr="00DB0267">
        <w:rPr>
          <w:rFonts w:asciiTheme="majorEastAsia" w:eastAsiaTheme="majorEastAsia" w:hAnsiTheme="majorEastAsia" w:hint="eastAsia"/>
          <w:sz w:val="24"/>
          <w:szCs w:val="24"/>
        </w:rPr>
        <w:t>。</w:t>
      </w:r>
      <w:r w:rsidR="00312424" w:rsidRPr="00312424">
        <w:rPr>
          <w:rFonts w:asciiTheme="majorEastAsia" w:eastAsiaTheme="majorEastAsia" w:hAnsiTheme="majorEastAsia" w:hint="eastAsia"/>
          <w:sz w:val="24"/>
          <w:szCs w:val="24"/>
        </w:rPr>
        <w:t xml:space="preserve"> </w:t>
      </w:r>
    </w:p>
    <w:p w:rsidR="00392844"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w:t>
      </w:r>
      <w:r w:rsidR="004F396E">
        <w:rPr>
          <w:rFonts w:asciiTheme="majorEastAsia" w:eastAsiaTheme="majorEastAsia" w:hAnsiTheme="majorEastAsia" w:hint="eastAsia"/>
          <w:sz w:val="24"/>
          <w:szCs w:val="24"/>
        </w:rPr>
        <w:t>七</w:t>
      </w:r>
      <w:r w:rsidRPr="006573E0">
        <w:rPr>
          <w:rFonts w:asciiTheme="majorEastAsia" w:eastAsiaTheme="majorEastAsia" w:hAnsiTheme="majorEastAsia" w:hint="eastAsia"/>
          <w:sz w:val="24"/>
          <w:szCs w:val="24"/>
        </w:rPr>
        <w:t xml:space="preserve">）其他需要说明的事项 </w:t>
      </w:r>
    </w:p>
    <w:p w:rsidR="004F396E" w:rsidRPr="006573E0" w:rsidRDefault="004F396E" w:rsidP="00265A25">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无</w:t>
      </w:r>
    </w:p>
    <w:p w:rsidR="00C168DE" w:rsidRPr="004F396E" w:rsidRDefault="00C168DE" w:rsidP="004F396E">
      <w:pPr>
        <w:spacing w:line="360" w:lineRule="auto"/>
        <w:ind w:firstLineChars="270" w:firstLine="651"/>
        <w:rPr>
          <w:rFonts w:asciiTheme="majorEastAsia" w:eastAsiaTheme="majorEastAsia" w:hAnsiTheme="majorEastAsia"/>
          <w:b/>
          <w:sz w:val="24"/>
          <w:szCs w:val="24"/>
        </w:rPr>
      </w:pPr>
      <w:r w:rsidRPr="004F396E">
        <w:rPr>
          <w:rFonts w:asciiTheme="majorEastAsia" w:eastAsiaTheme="majorEastAsia" w:hAnsiTheme="majorEastAsia" w:hint="eastAsia"/>
          <w:b/>
          <w:sz w:val="24"/>
          <w:szCs w:val="24"/>
        </w:rPr>
        <w:t xml:space="preserve">六、重大事项披露或专项说明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（一）</w:t>
      </w:r>
      <w:r w:rsidR="006A636E" w:rsidRPr="00246226">
        <w:rPr>
          <w:rFonts w:hint="eastAsia"/>
          <w:sz w:val="24"/>
          <w:szCs w:val="24"/>
        </w:rPr>
        <w:t>中国人民大学</w:t>
      </w:r>
      <w:r w:rsidRPr="006573E0">
        <w:rPr>
          <w:rFonts w:asciiTheme="majorEastAsia" w:eastAsiaTheme="majorEastAsia" w:hAnsiTheme="majorEastAsia" w:hint="eastAsia"/>
          <w:sz w:val="24"/>
          <w:szCs w:val="24"/>
        </w:rPr>
        <w:t>截止</w:t>
      </w:r>
      <w:r w:rsidR="00427B97">
        <w:rPr>
          <w:rFonts w:asciiTheme="majorEastAsia" w:eastAsiaTheme="majorEastAsia" w:hAnsiTheme="majorEastAsia" w:hint="eastAsia"/>
          <w:sz w:val="24"/>
          <w:szCs w:val="24"/>
        </w:rPr>
        <w:t>2015</w:t>
      </w:r>
      <w:r w:rsidRPr="006573E0">
        <w:rPr>
          <w:rFonts w:asciiTheme="majorEastAsia" w:eastAsiaTheme="majorEastAsia" w:hAnsiTheme="majorEastAsia" w:hint="eastAsia"/>
          <w:sz w:val="24"/>
          <w:szCs w:val="24"/>
        </w:rPr>
        <w:t>年</w:t>
      </w:r>
      <w:r w:rsidR="00427B97">
        <w:rPr>
          <w:rFonts w:asciiTheme="majorEastAsia" w:eastAsiaTheme="majorEastAsia" w:hAnsiTheme="majorEastAsia" w:hint="eastAsia"/>
          <w:sz w:val="24"/>
          <w:szCs w:val="24"/>
        </w:rPr>
        <w:t>12</w:t>
      </w:r>
      <w:r w:rsidRPr="006573E0">
        <w:rPr>
          <w:rFonts w:asciiTheme="majorEastAsia" w:eastAsiaTheme="majorEastAsia" w:hAnsiTheme="majorEastAsia" w:hint="eastAsia"/>
          <w:sz w:val="24"/>
          <w:szCs w:val="24"/>
        </w:rPr>
        <w:t>月</w:t>
      </w:r>
      <w:r w:rsidR="00427B97">
        <w:rPr>
          <w:rFonts w:asciiTheme="majorEastAsia" w:eastAsiaTheme="majorEastAsia" w:hAnsiTheme="majorEastAsia" w:hint="eastAsia"/>
          <w:sz w:val="24"/>
          <w:szCs w:val="24"/>
        </w:rPr>
        <w:t>31</w:t>
      </w:r>
      <w:r w:rsidRPr="006573E0">
        <w:rPr>
          <w:rFonts w:asciiTheme="majorEastAsia" w:eastAsiaTheme="majorEastAsia" w:hAnsiTheme="majorEastAsia" w:hint="eastAsia"/>
          <w:sz w:val="24"/>
          <w:szCs w:val="24"/>
        </w:rPr>
        <w:t>日</w:t>
      </w:r>
      <w:r w:rsidR="00427B97">
        <w:rPr>
          <w:rFonts w:asciiTheme="majorEastAsia" w:eastAsiaTheme="majorEastAsia" w:hAnsiTheme="majorEastAsia" w:hint="eastAsia"/>
          <w:sz w:val="24"/>
          <w:szCs w:val="24"/>
        </w:rPr>
        <w:t>无</w:t>
      </w:r>
      <w:r w:rsidRPr="006573E0">
        <w:rPr>
          <w:rFonts w:asciiTheme="majorEastAsia" w:eastAsiaTheme="majorEastAsia" w:hAnsiTheme="majorEastAsia" w:hint="eastAsia"/>
          <w:sz w:val="24"/>
          <w:szCs w:val="24"/>
        </w:rPr>
        <w:t>对外提供抵押、担保</w:t>
      </w:r>
      <w:r w:rsidR="00427B97">
        <w:rPr>
          <w:rFonts w:asciiTheme="majorEastAsia" w:eastAsiaTheme="majorEastAsia" w:hAnsiTheme="majorEastAsia" w:hint="eastAsia"/>
          <w:sz w:val="24"/>
          <w:szCs w:val="24"/>
        </w:rPr>
        <w:t>、</w:t>
      </w:r>
      <w:r w:rsidRPr="006573E0">
        <w:rPr>
          <w:rFonts w:asciiTheme="majorEastAsia" w:eastAsiaTheme="majorEastAsia" w:hAnsiTheme="majorEastAsia" w:hint="eastAsia"/>
          <w:sz w:val="24"/>
          <w:szCs w:val="24"/>
        </w:rPr>
        <w:t>信用担保</w:t>
      </w:r>
      <w:r w:rsidR="00427B97">
        <w:rPr>
          <w:rFonts w:asciiTheme="majorEastAsia" w:eastAsiaTheme="majorEastAsia" w:hAnsiTheme="majorEastAsia" w:hint="eastAsia"/>
          <w:sz w:val="24"/>
          <w:szCs w:val="24"/>
        </w:rPr>
        <w:t>情况</w:t>
      </w:r>
      <w:r w:rsidRPr="006573E0">
        <w:rPr>
          <w:rFonts w:asciiTheme="majorEastAsia" w:eastAsiaTheme="majorEastAsia" w:hAnsiTheme="majorEastAsia" w:hint="eastAsia"/>
          <w:sz w:val="24"/>
          <w:szCs w:val="24"/>
        </w:rPr>
        <w:t xml:space="preserve">。 </w:t>
      </w:r>
    </w:p>
    <w:p w:rsidR="00C168DE" w:rsidRPr="00427B97"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lastRenderedPageBreak/>
        <w:t>（二）</w:t>
      </w:r>
      <w:r w:rsidR="006A636E" w:rsidRPr="00427B97">
        <w:rPr>
          <w:rFonts w:asciiTheme="majorEastAsia" w:eastAsiaTheme="majorEastAsia" w:hAnsiTheme="majorEastAsia" w:hint="eastAsia"/>
          <w:sz w:val="24"/>
          <w:szCs w:val="24"/>
        </w:rPr>
        <w:t>中国人民大学</w:t>
      </w:r>
      <w:r w:rsidRPr="006573E0">
        <w:rPr>
          <w:rFonts w:asciiTheme="majorEastAsia" w:eastAsiaTheme="majorEastAsia" w:hAnsiTheme="majorEastAsia" w:hint="eastAsia"/>
          <w:sz w:val="24"/>
          <w:szCs w:val="24"/>
        </w:rPr>
        <w:t>截止2015年12月31日对外投资</w:t>
      </w:r>
      <w:r w:rsidR="009A75E6">
        <w:rPr>
          <w:rFonts w:asciiTheme="majorEastAsia" w:eastAsiaTheme="majorEastAsia" w:hAnsiTheme="majorEastAsia" w:hint="eastAsia"/>
          <w:sz w:val="24"/>
          <w:szCs w:val="24"/>
        </w:rPr>
        <w:t>3</w:t>
      </w:r>
      <w:r w:rsidRPr="006573E0">
        <w:rPr>
          <w:rFonts w:asciiTheme="majorEastAsia" w:eastAsiaTheme="majorEastAsia" w:hAnsiTheme="majorEastAsia" w:hint="eastAsia"/>
          <w:sz w:val="24"/>
          <w:szCs w:val="24"/>
        </w:rPr>
        <w:t>户，金额为</w:t>
      </w:r>
      <w:r w:rsidR="00427B97" w:rsidRPr="0095458F">
        <w:rPr>
          <w:rFonts w:asciiTheme="majorEastAsia" w:eastAsiaTheme="majorEastAsia" w:hAnsiTheme="majorEastAsia" w:hint="eastAsia"/>
          <w:sz w:val="24"/>
          <w:szCs w:val="24"/>
        </w:rPr>
        <w:t>533,836,856.27元；</w:t>
      </w:r>
      <w:r w:rsidR="00F05EC8">
        <w:rPr>
          <w:rFonts w:asciiTheme="majorEastAsia" w:eastAsiaTheme="majorEastAsia" w:hAnsiTheme="majorEastAsia" w:hint="eastAsia"/>
          <w:sz w:val="24"/>
          <w:szCs w:val="24"/>
        </w:rPr>
        <w:t>均</w:t>
      </w:r>
      <w:r w:rsidR="0095458F" w:rsidRPr="0095458F">
        <w:rPr>
          <w:rFonts w:asciiTheme="majorEastAsia" w:eastAsiaTheme="majorEastAsia" w:hAnsiTheme="majorEastAsia" w:hint="eastAsia"/>
          <w:sz w:val="24"/>
          <w:szCs w:val="24"/>
        </w:rPr>
        <w:t>经过学校批准。</w:t>
      </w:r>
      <w:r w:rsidRPr="00427B97">
        <w:rPr>
          <w:rFonts w:asciiTheme="majorEastAsia" w:eastAsiaTheme="majorEastAsia" w:hAnsiTheme="majorEastAsia" w:hint="eastAsia"/>
          <w:sz w:val="24"/>
          <w:szCs w:val="24"/>
        </w:rPr>
        <w:t xml:space="preserve"> </w:t>
      </w:r>
    </w:p>
    <w:p w:rsidR="00C168DE" w:rsidRDefault="00C168DE" w:rsidP="00265A25">
      <w:pPr>
        <w:spacing w:line="360" w:lineRule="auto"/>
        <w:ind w:firstLineChars="270" w:firstLine="648"/>
        <w:rPr>
          <w:rFonts w:asciiTheme="majorEastAsia" w:eastAsiaTheme="majorEastAsia" w:hAnsiTheme="majorEastAsia" w:hint="eastAsia"/>
          <w:sz w:val="24"/>
          <w:szCs w:val="24"/>
        </w:rPr>
      </w:pPr>
      <w:r w:rsidRPr="006573E0">
        <w:rPr>
          <w:rFonts w:asciiTheme="majorEastAsia" w:eastAsiaTheme="majorEastAsia" w:hAnsiTheme="majorEastAsia" w:hint="eastAsia"/>
          <w:sz w:val="24"/>
          <w:szCs w:val="24"/>
        </w:rPr>
        <w:t>（三）</w:t>
      </w:r>
      <w:r w:rsidR="006A636E" w:rsidRPr="00246226">
        <w:rPr>
          <w:rFonts w:hint="eastAsia"/>
          <w:sz w:val="24"/>
          <w:szCs w:val="24"/>
        </w:rPr>
        <w:t>中国人民大学</w:t>
      </w:r>
      <w:r w:rsidRPr="006573E0">
        <w:rPr>
          <w:rFonts w:asciiTheme="majorEastAsia" w:eastAsiaTheme="majorEastAsia" w:hAnsiTheme="majorEastAsia" w:hint="eastAsia"/>
          <w:sz w:val="24"/>
          <w:szCs w:val="24"/>
        </w:rPr>
        <w:t>截止 2015 年 12 月 31 日出租出借资产内容为</w:t>
      </w:r>
      <w:r w:rsidR="00027803" w:rsidRPr="00027803">
        <w:rPr>
          <w:rFonts w:asciiTheme="majorEastAsia" w:eastAsiaTheme="majorEastAsia" w:hAnsiTheme="majorEastAsia" w:hint="eastAsia"/>
          <w:sz w:val="24"/>
          <w:szCs w:val="24"/>
        </w:rPr>
        <w:t>69,533.54</w:t>
      </w:r>
      <w:r w:rsidR="00027803" w:rsidRPr="00027803">
        <w:rPr>
          <w:rFonts w:asciiTheme="majorEastAsia" w:eastAsiaTheme="majorEastAsia" w:hAnsiTheme="majorEastAsia"/>
          <w:sz w:val="24"/>
          <w:szCs w:val="24"/>
        </w:rPr>
        <w:t>平方米</w:t>
      </w:r>
      <w:r w:rsidR="00460753">
        <w:rPr>
          <w:rFonts w:asciiTheme="majorEastAsia" w:eastAsiaTheme="majorEastAsia" w:hAnsiTheme="majorEastAsia" w:hint="eastAsia"/>
          <w:sz w:val="24"/>
          <w:szCs w:val="24"/>
        </w:rPr>
        <w:t>房</w:t>
      </w:r>
      <w:r w:rsidR="00027803">
        <w:rPr>
          <w:rFonts w:asciiTheme="majorEastAsia" w:eastAsiaTheme="majorEastAsia" w:hAnsiTheme="majorEastAsia" w:hint="eastAsia"/>
          <w:sz w:val="24"/>
          <w:szCs w:val="24"/>
        </w:rPr>
        <w:t>屋</w:t>
      </w:r>
      <w:r w:rsidRPr="006573E0">
        <w:rPr>
          <w:rFonts w:asciiTheme="majorEastAsia" w:eastAsiaTheme="majorEastAsia" w:hAnsiTheme="majorEastAsia" w:hint="eastAsia"/>
          <w:sz w:val="24"/>
          <w:szCs w:val="24"/>
        </w:rPr>
        <w:t>，金额为</w:t>
      </w:r>
      <w:r w:rsidR="0095458F" w:rsidRPr="0095458F">
        <w:rPr>
          <w:rFonts w:asciiTheme="majorEastAsia" w:eastAsiaTheme="majorEastAsia" w:hAnsiTheme="majorEastAsia" w:hint="eastAsia"/>
          <w:sz w:val="24"/>
          <w:szCs w:val="24"/>
        </w:rPr>
        <w:t>287,811,099.76</w:t>
      </w:r>
      <w:r w:rsidR="00E93559" w:rsidRPr="00E93559">
        <w:rPr>
          <w:rFonts w:asciiTheme="majorEastAsia" w:eastAsiaTheme="majorEastAsia" w:hAnsiTheme="majorEastAsia" w:hint="eastAsia"/>
          <w:sz w:val="24"/>
          <w:szCs w:val="24"/>
        </w:rPr>
        <w:t>元</w:t>
      </w:r>
      <w:r w:rsidR="00F05EC8">
        <w:rPr>
          <w:rFonts w:asciiTheme="majorEastAsia" w:eastAsiaTheme="majorEastAsia" w:hAnsiTheme="majorEastAsia" w:hint="eastAsia"/>
          <w:sz w:val="24"/>
          <w:szCs w:val="24"/>
        </w:rPr>
        <w:t>，均经过了</w:t>
      </w:r>
      <w:r w:rsidR="006714EE" w:rsidRPr="00D43E25">
        <w:rPr>
          <w:rFonts w:asciiTheme="majorEastAsia" w:eastAsiaTheme="majorEastAsia" w:hAnsiTheme="majorEastAsia" w:hint="eastAsia"/>
          <w:sz w:val="24"/>
          <w:szCs w:val="24"/>
        </w:rPr>
        <w:t>学校</w:t>
      </w:r>
      <w:r w:rsidR="00D43E25" w:rsidRPr="00D43E25">
        <w:rPr>
          <w:rFonts w:asciiTheme="majorEastAsia" w:eastAsiaTheme="majorEastAsia" w:hAnsiTheme="majorEastAsia" w:hint="eastAsia"/>
          <w:sz w:val="24"/>
          <w:szCs w:val="24"/>
        </w:rPr>
        <w:t>的</w:t>
      </w:r>
      <w:r w:rsidR="00062C69" w:rsidRPr="00D43E25">
        <w:rPr>
          <w:rFonts w:asciiTheme="majorEastAsia" w:eastAsiaTheme="majorEastAsia" w:hAnsiTheme="majorEastAsia" w:hint="eastAsia"/>
          <w:sz w:val="24"/>
          <w:szCs w:val="24"/>
        </w:rPr>
        <w:t>授权</w:t>
      </w:r>
      <w:r w:rsidR="00D43E25" w:rsidRPr="00D43E25">
        <w:rPr>
          <w:rFonts w:asciiTheme="majorEastAsia" w:eastAsiaTheme="majorEastAsia" w:hAnsiTheme="majorEastAsia" w:hint="eastAsia"/>
          <w:sz w:val="24"/>
          <w:szCs w:val="24"/>
        </w:rPr>
        <w:t>。</w:t>
      </w:r>
      <w:r w:rsidRPr="006573E0">
        <w:rPr>
          <w:rFonts w:asciiTheme="majorEastAsia" w:eastAsiaTheme="majorEastAsia" w:hAnsiTheme="majorEastAsia" w:hint="eastAsia"/>
          <w:sz w:val="24"/>
          <w:szCs w:val="24"/>
        </w:rPr>
        <w:t xml:space="preserve"> </w:t>
      </w:r>
    </w:p>
    <w:p w:rsidR="00C168DE" w:rsidRPr="006573E0"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（四）</w:t>
      </w:r>
      <w:r w:rsidR="006A636E" w:rsidRPr="00246226">
        <w:rPr>
          <w:rFonts w:hint="eastAsia"/>
          <w:sz w:val="24"/>
          <w:szCs w:val="24"/>
        </w:rPr>
        <w:t>中国人民大学</w:t>
      </w:r>
      <w:r w:rsidRPr="006573E0">
        <w:rPr>
          <w:rFonts w:asciiTheme="majorEastAsia" w:eastAsiaTheme="majorEastAsia" w:hAnsiTheme="majorEastAsia" w:hint="eastAsia"/>
          <w:sz w:val="24"/>
          <w:szCs w:val="24"/>
        </w:rPr>
        <w:t>截止</w:t>
      </w:r>
      <w:r w:rsidR="009A75E6">
        <w:rPr>
          <w:rFonts w:asciiTheme="majorEastAsia" w:eastAsiaTheme="majorEastAsia" w:hAnsiTheme="majorEastAsia" w:hint="eastAsia"/>
          <w:sz w:val="24"/>
          <w:szCs w:val="24"/>
        </w:rPr>
        <w:t>2015</w:t>
      </w:r>
      <w:r w:rsidRPr="006573E0">
        <w:rPr>
          <w:rFonts w:asciiTheme="majorEastAsia" w:eastAsiaTheme="majorEastAsia" w:hAnsiTheme="majorEastAsia" w:hint="eastAsia"/>
          <w:sz w:val="24"/>
          <w:szCs w:val="24"/>
        </w:rPr>
        <w:t>年</w:t>
      </w:r>
      <w:r w:rsidR="009A75E6">
        <w:rPr>
          <w:rFonts w:asciiTheme="majorEastAsia" w:eastAsiaTheme="majorEastAsia" w:hAnsiTheme="majorEastAsia" w:hint="eastAsia"/>
          <w:sz w:val="24"/>
          <w:szCs w:val="24"/>
        </w:rPr>
        <w:t>12</w:t>
      </w:r>
      <w:r w:rsidRPr="006573E0">
        <w:rPr>
          <w:rFonts w:asciiTheme="majorEastAsia" w:eastAsiaTheme="majorEastAsia" w:hAnsiTheme="majorEastAsia" w:hint="eastAsia"/>
          <w:sz w:val="24"/>
          <w:szCs w:val="24"/>
        </w:rPr>
        <w:t>月</w:t>
      </w:r>
      <w:r w:rsidR="009A75E6">
        <w:rPr>
          <w:rFonts w:asciiTheme="majorEastAsia" w:eastAsiaTheme="majorEastAsia" w:hAnsiTheme="majorEastAsia" w:hint="eastAsia"/>
          <w:sz w:val="24"/>
          <w:szCs w:val="24"/>
        </w:rPr>
        <w:t>31</w:t>
      </w:r>
      <w:r w:rsidRPr="006573E0">
        <w:rPr>
          <w:rFonts w:asciiTheme="majorEastAsia" w:eastAsiaTheme="majorEastAsia" w:hAnsiTheme="majorEastAsia" w:hint="eastAsia"/>
          <w:sz w:val="24"/>
          <w:szCs w:val="24"/>
        </w:rPr>
        <w:t xml:space="preserve">日房屋建筑物、土地、车辆等权属一致。 </w:t>
      </w:r>
    </w:p>
    <w:p w:rsidR="00C168DE"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（五）应调整的重大错账</w:t>
      </w:r>
      <w:r w:rsidR="0095458F">
        <w:rPr>
          <w:rFonts w:asciiTheme="majorEastAsia" w:eastAsiaTheme="majorEastAsia" w:hAnsiTheme="majorEastAsia" w:hint="eastAsia"/>
          <w:sz w:val="24"/>
          <w:szCs w:val="24"/>
        </w:rPr>
        <w:t>0</w:t>
      </w:r>
      <w:r w:rsidRPr="006573E0">
        <w:rPr>
          <w:rFonts w:asciiTheme="majorEastAsia" w:eastAsiaTheme="majorEastAsia" w:hAnsiTheme="majorEastAsia" w:hint="eastAsia"/>
          <w:sz w:val="24"/>
          <w:szCs w:val="24"/>
        </w:rPr>
        <w:t>笔，金额</w:t>
      </w:r>
      <w:r w:rsidR="0095458F">
        <w:rPr>
          <w:rFonts w:asciiTheme="majorEastAsia" w:eastAsiaTheme="majorEastAsia" w:hAnsiTheme="majorEastAsia" w:hint="eastAsia"/>
          <w:sz w:val="24"/>
          <w:szCs w:val="24"/>
        </w:rPr>
        <w:t>0</w:t>
      </w:r>
      <w:r w:rsidRPr="006573E0">
        <w:rPr>
          <w:rFonts w:asciiTheme="majorEastAsia" w:eastAsiaTheme="majorEastAsia" w:hAnsiTheme="majorEastAsia" w:hint="eastAsia"/>
          <w:sz w:val="24"/>
          <w:szCs w:val="24"/>
        </w:rPr>
        <w:t>元</w:t>
      </w:r>
      <w:r w:rsidR="0095458F">
        <w:rPr>
          <w:rFonts w:asciiTheme="majorEastAsia" w:eastAsiaTheme="majorEastAsia" w:hAnsiTheme="majorEastAsia" w:hint="eastAsia"/>
          <w:sz w:val="24"/>
          <w:szCs w:val="24"/>
        </w:rPr>
        <w:t>。</w:t>
      </w:r>
    </w:p>
    <w:p w:rsidR="00E11986" w:rsidRPr="006573E0" w:rsidRDefault="00E11986" w:rsidP="00265A25">
      <w:pPr>
        <w:spacing w:line="360" w:lineRule="auto"/>
        <w:ind w:firstLineChars="270" w:firstLine="648"/>
        <w:rPr>
          <w:rFonts w:asciiTheme="majorEastAsia" w:eastAsiaTheme="majorEastAsia" w:hAnsiTheme="majorEastAsia"/>
          <w:sz w:val="24"/>
          <w:szCs w:val="24"/>
        </w:rPr>
      </w:pPr>
      <w:r w:rsidRPr="00E11986">
        <w:rPr>
          <w:rFonts w:asciiTheme="majorEastAsia" w:eastAsiaTheme="majorEastAsia" w:hAnsiTheme="majorEastAsia" w:hint="eastAsia"/>
          <w:sz w:val="24"/>
          <w:szCs w:val="24"/>
        </w:rPr>
        <w:t>（六）</w:t>
      </w:r>
      <w:r>
        <w:rPr>
          <w:rFonts w:asciiTheme="majorEastAsia" w:eastAsiaTheme="majorEastAsia" w:hAnsiTheme="majorEastAsia" w:hint="eastAsia"/>
          <w:sz w:val="24"/>
          <w:szCs w:val="24"/>
        </w:rPr>
        <w:t>应作重分类调整的重大事项0笔，金额0元。</w:t>
      </w:r>
    </w:p>
    <w:p w:rsidR="00C168DE" w:rsidRDefault="00C168DE" w:rsidP="00265A25">
      <w:pPr>
        <w:spacing w:line="360" w:lineRule="auto"/>
        <w:ind w:firstLineChars="270" w:firstLine="648"/>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w:t>
      </w:r>
      <w:r w:rsidR="00E11986">
        <w:rPr>
          <w:rFonts w:asciiTheme="majorEastAsia" w:eastAsiaTheme="majorEastAsia" w:hAnsiTheme="majorEastAsia" w:hint="eastAsia"/>
          <w:sz w:val="24"/>
          <w:szCs w:val="24"/>
        </w:rPr>
        <w:t>七</w:t>
      </w:r>
      <w:r w:rsidRPr="006573E0">
        <w:rPr>
          <w:rFonts w:asciiTheme="majorEastAsia" w:eastAsiaTheme="majorEastAsia" w:hAnsiTheme="majorEastAsia" w:hint="eastAsia"/>
          <w:sz w:val="24"/>
          <w:szCs w:val="24"/>
        </w:rPr>
        <w:t xml:space="preserve">）其他应当专项说明的问题 </w:t>
      </w:r>
    </w:p>
    <w:p w:rsidR="006A636E" w:rsidRDefault="0095458F" w:rsidP="006A636E">
      <w:pPr>
        <w:spacing w:line="360" w:lineRule="auto"/>
        <w:ind w:firstLineChars="270" w:firstLine="648"/>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6A636E">
        <w:rPr>
          <w:rFonts w:asciiTheme="majorEastAsia" w:eastAsiaTheme="majorEastAsia" w:hAnsiTheme="majorEastAsia" w:hint="eastAsia"/>
          <w:sz w:val="24"/>
          <w:szCs w:val="24"/>
        </w:rPr>
        <w:t>货币资金</w:t>
      </w:r>
    </w:p>
    <w:p w:rsidR="00CE335F" w:rsidRPr="00CE335F" w:rsidRDefault="00CE335F" w:rsidP="00CE335F">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5458F">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银行存款-</w:t>
      </w:r>
      <w:r w:rsidR="006E40E3">
        <w:rPr>
          <w:rFonts w:asciiTheme="majorEastAsia" w:eastAsiaTheme="majorEastAsia" w:hAnsiTheme="majorEastAsia" w:hint="eastAsia"/>
          <w:sz w:val="24"/>
          <w:szCs w:val="24"/>
        </w:rPr>
        <w:t>中国</w:t>
      </w:r>
      <w:r w:rsidRPr="00CE335F">
        <w:rPr>
          <w:rFonts w:asciiTheme="majorEastAsia" w:eastAsiaTheme="majorEastAsia" w:hAnsiTheme="majorEastAsia" w:hint="eastAsia"/>
          <w:sz w:val="24"/>
          <w:szCs w:val="24"/>
        </w:rPr>
        <w:t>华诚财务公司</w:t>
      </w:r>
      <w:r>
        <w:rPr>
          <w:rFonts w:asciiTheme="majorEastAsia" w:eastAsiaTheme="majorEastAsia" w:hAnsiTheme="majorEastAsia" w:hint="eastAsia"/>
          <w:sz w:val="24"/>
          <w:szCs w:val="24"/>
        </w:rPr>
        <w:t>70,000.00元</w:t>
      </w:r>
    </w:p>
    <w:p w:rsidR="00CE335F" w:rsidRPr="00CE335F" w:rsidRDefault="00CE335F" w:rsidP="00F36BE2">
      <w:pPr>
        <w:spacing w:line="360" w:lineRule="auto"/>
        <w:ind w:firstLineChars="200" w:firstLine="480"/>
        <w:rPr>
          <w:rFonts w:asciiTheme="majorEastAsia" w:eastAsiaTheme="majorEastAsia" w:hAnsiTheme="majorEastAsia"/>
          <w:sz w:val="24"/>
          <w:szCs w:val="24"/>
        </w:rPr>
      </w:pPr>
      <w:r w:rsidRPr="00CE335F">
        <w:rPr>
          <w:rFonts w:asciiTheme="majorEastAsia" w:eastAsiaTheme="majorEastAsia" w:hAnsiTheme="majorEastAsia" w:hint="eastAsia"/>
          <w:sz w:val="24"/>
          <w:szCs w:val="24"/>
        </w:rPr>
        <w:t>1994年3月9日，学校通过中国华诚财务公司，向丰南京贸轧钢厂借款</w:t>
      </w:r>
      <w:r w:rsidR="006E40E3">
        <w:rPr>
          <w:rFonts w:asciiTheme="majorEastAsia" w:eastAsiaTheme="majorEastAsia" w:hAnsiTheme="majorEastAsia" w:hint="eastAsia"/>
          <w:sz w:val="24"/>
          <w:szCs w:val="24"/>
        </w:rPr>
        <w:t>300,000.00</w:t>
      </w:r>
      <w:r w:rsidRPr="00CE335F">
        <w:rPr>
          <w:rFonts w:asciiTheme="majorEastAsia" w:eastAsiaTheme="majorEastAsia" w:hAnsiTheme="majorEastAsia" w:hint="eastAsia"/>
          <w:sz w:val="24"/>
          <w:szCs w:val="24"/>
        </w:rPr>
        <w:t>元。</w:t>
      </w:r>
      <w:r w:rsidR="006E40E3" w:rsidRPr="00CE335F">
        <w:rPr>
          <w:rFonts w:asciiTheme="majorEastAsia" w:eastAsiaTheme="majorEastAsia" w:hAnsiTheme="majorEastAsia" w:hint="eastAsia"/>
          <w:sz w:val="24"/>
          <w:szCs w:val="24"/>
        </w:rPr>
        <w:t>中国</w:t>
      </w:r>
      <w:r w:rsidRPr="00CE335F">
        <w:rPr>
          <w:rFonts w:asciiTheme="majorEastAsia" w:eastAsiaTheme="majorEastAsia" w:hAnsiTheme="majorEastAsia" w:hint="eastAsia"/>
          <w:sz w:val="24"/>
          <w:szCs w:val="24"/>
        </w:rPr>
        <w:t>华诚财务公司出具了定期存款单，存期一年，年利率18%。因本金无法偿还，1999年7月学校与丰南京贸轧钢厂签订协议，约定</w:t>
      </w:r>
      <w:r w:rsidR="004F6DAF" w:rsidRPr="00CE335F">
        <w:rPr>
          <w:rFonts w:asciiTheme="majorEastAsia" w:eastAsiaTheme="majorEastAsia" w:hAnsiTheme="majorEastAsia" w:hint="eastAsia"/>
          <w:sz w:val="24"/>
          <w:szCs w:val="24"/>
        </w:rPr>
        <w:t>丰南京贸轧钢厂</w:t>
      </w:r>
      <w:r w:rsidRPr="00CE335F">
        <w:rPr>
          <w:rFonts w:asciiTheme="majorEastAsia" w:eastAsiaTheme="majorEastAsia" w:hAnsiTheme="majorEastAsia" w:hint="eastAsia"/>
          <w:sz w:val="24"/>
          <w:szCs w:val="24"/>
        </w:rPr>
        <w:t>以一辆丰田车抵款</w:t>
      </w:r>
      <w:r w:rsidR="004F6DAF">
        <w:rPr>
          <w:rFonts w:asciiTheme="majorEastAsia" w:eastAsiaTheme="majorEastAsia" w:hAnsiTheme="majorEastAsia" w:hint="eastAsia"/>
          <w:sz w:val="24"/>
          <w:szCs w:val="24"/>
        </w:rPr>
        <w:t>230,000.00</w:t>
      </w:r>
      <w:r w:rsidRPr="00CE335F">
        <w:rPr>
          <w:rFonts w:asciiTheme="majorEastAsia" w:eastAsiaTheme="majorEastAsia" w:hAnsiTheme="majorEastAsia" w:hint="eastAsia"/>
          <w:sz w:val="24"/>
          <w:szCs w:val="24"/>
        </w:rPr>
        <w:t>元，其余本金及相应利息在一年内归还。学校分别于1995年和1996年收到款项各54</w:t>
      </w:r>
      <w:r w:rsidR="004F6DAF">
        <w:rPr>
          <w:rFonts w:asciiTheme="majorEastAsia" w:eastAsiaTheme="majorEastAsia" w:hAnsiTheme="majorEastAsia" w:hint="eastAsia"/>
          <w:sz w:val="24"/>
          <w:szCs w:val="24"/>
        </w:rPr>
        <w:t>,</w:t>
      </w:r>
      <w:r w:rsidRPr="00CE335F">
        <w:rPr>
          <w:rFonts w:asciiTheme="majorEastAsia" w:eastAsiaTheme="majorEastAsia" w:hAnsiTheme="majorEastAsia" w:hint="eastAsia"/>
          <w:sz w:val="24"/>
          <w:szCs w:val="24"/>
        </w:rPr>
        <w:t>000</w:t>
      </w:r>
      <w:r w:rsidR="004F6DAF">
        <w:rPr>
          <w:rFonts w:asciiTheme="majorEastAsia" w:eastAsiaTheme="majorEastAsia" w:hAnsiTheme="majorEastAsia" w:hint="eastAsia"/>
          <w:sz w:val="24"/>
          <w:szCs w:val="24"/>
        </w:rPr>
        <w:t>.00</w:t>
      </w:r>
      <w:r w:rsidRPr="00CE335F">
        <w:rPr>
          <w:rFonts w:asciiTheme="majorEastAsia" w:eastAsiaTheme="majorEastAsia" w:hAnsiTheme="majorEastAsia" w:hint="eastAsia"/>
          <w:sz w:val="24"/>
          <w:szCs w:val="24"/>
        </w:rPr>
        <w:t>元（1995年6月1196号凭证和1996年10月1939号凭证），共计108</w:t>
      </w:r>
      <w:r w:rsidR="004F6DAF">
        <w:rPr>
          <w:rFonts w:asciiTheme="majorEastAsia" w:eastAsiaTheme="majorEastAsia" w:hAnsiTheme="majorEastAsia" w:hint="eastAsia"/>
          <w:sz w:val="24"/>
          <w:szCs w:val="24"/>
        </w:rPr>
        <w:t>,</w:t>
      </w:r>
      <w:r w:rsidRPr="00CE335F">
        <w:rPr>
          <w:rFonts w:asciiTheme="majorEastAsia" w:eastAsiaTheme="majorEastAsia" w:hAnsiTheme="majorEastAsia" w:hint="eastAsia"/>
          <w:sz w:val="24"/>
          <w:szCs w:val="24"/>
        </w:rPr>
        <w:t>000</w:t>
      </w:r>
      <w:r w:rsidR="004F6DAF">
        <w:rPr>
          <w:rFonts w:asciiTheme="majorEastAsia" w:eastAsiaTheme="majorEastAsia" w:hAnsiTheme="majorEastAsia" w:hint="eastAsia"/>
          <w:sz w:val="24"/>
          <w:szCs w:val="24"/>
        </w:rPr>
        <w:t>.00</w:t>
      </w:r>
      <w:r w:rsidRPr="00CE335F">
        <w:rPr>
          <w:rFonts w:asciiTheme="majorEastAsia" w:eastAsiaTheme="majorEastAsia" w:hAnsiTheme="majorEastAsia" w:hint="eastAsia"/>
          <w:sz w:val="24"/>
          <w:szCs w:val="24"/>
        </w:rPr>
        <w:t>元，列入学校当年暂存款。截至2015年12月31日，学校账面尚有定期存款余额</w:t>
      </w:r>
      <w:r w:rsidR="00F36BE2">
        <w:rPr>
          <w:rFonts w:asciiTheme="majorEastAsia" w:eastAsiaTheme="majorEastAsia" w:hAnsiTheme="majorEastAsia" w:hint="eastAsia"/>
          <w:sz w:val="24"/>
          <w:szCs w:val="24"/>
        </w:rPr>
        <w:t>70,000.00</w:t>
      </w:r>
      <w:r w:rsidR="004F6DAF">
        <w:rPr>
          <w:rFonts w:asciiTheme="majorEastAsia" w:eastAsiaTheme="majorEastAsia" w:hAnsiTheme="majorEastAsia" w:hint="eastAsia"/>
          <w:sz w:val="24"/>
          <w:szCs w:val="24"/>
        </w:rPr>
        <w:t>元</w:t>
      </w:r>
      <w:r w:rsidRPr="00CE335F">
        <w:rPr>
          <w:rFonts w:asciiTheme="majorEastAsia" w:eastAsiaTheme="majorEastAsia" w:hAnsiTheme="majorEastAsia" w:hint="eastAsia"/>
          <w:sz w:val="24"/>
          <w:szCs w:val="24"/>
        </w:rPr>
        <w:t>。</w:t>
      </w:r>
      <w:r w:rsidR="009C21EA">
        <w:rPr>
          <w:rFonts w:asciiTheme="majorEastAsia" w:eastAsiaTheme="majorEastAsia" w:hAnsiTheme="majorEastAsia" w:hint="eastAsia"/>
          <w:sz w:val="24"/>
          <w:szCs w:val="24"/>
        </w:rPr>
        <w:t>在</w:t>
      </w:r>
      <w:r w:rsidR="009C21EA" w:rsidRPr="009C21EA">
        <w:rPr>
          <w:rFonts w:asciiTheme="majorEastAsia" w:eastAsiaTheme="majorEastAsia" w:hAnsiTheme="majorEastAsia" w:hint="eastAsia"/>
          <w:sz w:val="24"/>
          <w:szCs w:val="24"/>
        </w:rPr>
        <w:t>河北工商局市场主体信用信息公示系统中未查询到该单位信息。学校将与当事方积极沟通，拟采用电话沟通、函证等方式继续追索，如确需，可联系法律顾问执行相关法律程序。</w:t>
      </w:r>
      <w:r w:rsidR="00F05EC8" w:rsidRPr="00F05EC8">
        <w:rPr>
          <w:rFonts w:asciiTheme="majorEastAsia" w:eastAsiaTheme="majorEastAsia" w:hAnsiTheme="majorEastAsia" w:hint="eastAsia"/>
          <w:sz w:val="24"/>
          <w:szCs w:val="24"/>
        </w:rPr>
        <w:t>此次清查未作为损失处理。</w:t>
      </w:r>
    </w:p>
    <w:p w:rsidR="00CE335F" w:rsidRDefault="00F36BE2" w:rsidP="00F36BE2">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5458F">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银行存款-</w:t>
      </w:r>
      <w:r w:rsidRPr="00F36BE2">
        <w:rPr>
          <w:rFonts w:asciiTheme="majorEastAsia" w:eastAsiaTheme="majorEastAsia" w:hAnsiTheme="majorEastAsia" w:hint="eastAsia"/>
          <w:sz w:val="24"/>
          <w:szCs w:val="24"/>
        </w:rPr>
        <w:t>中国租赁公司1,900,000.00元</w:t>
      </w:r>
    </w:p>
    <w:p w:rsidR="00CE335F" w:rsidRDefault="00F36BE2" w:rsidP="00F36BE2">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学校</w:t>
      </w:r>
      <w:r w:rsidR="00CE335F" w:rsidRPr="00CE335F">
        <w:rPr>
          <w:rFonts w:asciiTheme="majorEastAsia" w:eastAsiaTheme="majorEastAsia" w:hAnsiTheme="majorEastAsia" w:hint="eastAsia"/>
          <w:sz w:val="24"/>
          <w:szCs w:val="24"/>
        </w:rPr>
        <w:t>1996年12月开始持有中国租赁公司定期信托存款</w:t>
      </w:r>
      <w:r w:rsidR="00306C96">
        <w:rPr>
          <w:rFonts w:asciiTheme="majorEastAsia" w:eastAsiaTheme="majorEastAsia" w:hAnsiTheme="majorEastAsia" w:hint="eastAsia"/>
          <w:sz w:val="24"/>
          <w:szCs w:val="24"/>
        </w:rPr>
        <w:t>2,000,000.00</w:t>
      </w:r>
      <w:r w:rsidR="00CE335F" w:rsidRPr="00CE335F">
        <w:rPr>
          <w:rFonts w:asciiTheme="majorEastAsia" w:eastAsiaTheme="majorEastAsia" w:hAnsiTheme="majorEastAsia" w:hint="eastAsia"/>
          <w:sz w:val="24"/>
          <w:szCs w:val="24"/>
        </w:rPr>
        <w:t>元。因中国租赁公司经营不善，到期无法偿还全部债务，偿还</w:t>
      </w:r>
      <w:r>
        <w:rPr>
          <w:rFonts w:asciiTheme="majorEastAsia" w:eastAsiaTheme="majorEastAsia" w:hAnsiTheme="majorEastAsia" w:hint="eastAsia"/>
          <w:sz w:val="24"/>
          <w:szCs w:val="24"/>
        </w:rPr>
        <w:t>学校</w:t>
      </w:r>
      <w:r w:rsidR="00CE335F" w:rsidRPr="00CE335F">
        <w:rPr>
          <w:rFonts w:asciiTheme="majorEastAsia" w:eastAsiaTheme="majorEastAsia" w:hAnsiTheme="majorEastAsia" w:hint="eastAsia"/>
          <w:sz w:val="24"/>
          <w:szCs w:val="24"/>
        </w:rPr>
        <w:t>1</w:t>
      </w:r>
      <w:r w:rsidR="00306C96">
        <w:rPr>
          <w:rFonts w:asciiTheme="majorEastAsia" w:eastAsiaTheme="majorEastAsia" w:hAnsiTheme="majorEastAsia" w:hint="eastAsia"/>
          <w:sz w:val="24"/>
          <w:szCs w:val="24"/>
        </w:rPr>
        <w:t>00,000.00</w:t>
      </w:r>
      <w:r w:rsidR="00CE335F" w:rsidRPr="00CE335F">
        <w:rPr>
          <w:rFonts w:asciiTheme="majorEastAsia" w:eastAsiaTheme="majorEastAsia" w:hAnsiTheme="majorEastAsia" w:hint="eastAsia"/>
          <w:sz w:val="24"/>
          <w:szCs w:val="24"/>
        </w:rPr>
        <w:t>元本金后，于1999年6月13日向</w:t>
      </w:r>
      <w:r>
        <w:rPr>
          <w:rFonts w:asciiTheme="majorEastAsia" w:eastAsiaTheme="majorEastAsia" w:hAnsiTheme="majorEastAsia" w:hint="eastAsia"/>
          <w:sz w:val="24"/>
          <w:szCs w:val="24"/>
        </w:rPr>
        <w:t>学校</w:t>
      </w:r>
      <w:r w:rsidR="00CE335F" w:rsidRPr="00CE335F">
        <w:rPr>
          <w:rFonts w:asciiTheme="majorEastAsia" w:eastAsiaTheme="majorEastAsia" w:hAnsiTheme="majorEastAsia" w:hint="eastAsia"/>
          <w:sz w:val="24"/>
          <w:szCs w:val="24"/>
        </w:rPr>
        <w:t>再次开具了定期信托存款单，金额为</w:t>
      </w:r>
      <w:r w:rsidR="00306C96">
        <w:rPr>
          <w:rFonts w:asciiTheme="majorEastAsia" w:eastAsiaTheme="majorEastAsia" w:hAnsiTheme="majorEastAsia" w:hint="eastAsia"/>
          <w:sz w:val="24"/>
          <w:szCs w:val="24"/>
        </w:rPr>
        <w:t>1,900,000.00</w:t>
      </w:r>
      <w:r w:rsidR="00CE335F" w:rsidRPr="00CE335F">
        <w:rPr>
          <w:rFonts w:asciiTheme="majorEastAsia" w:eastAsiaTheme="majorEastAsia" w:hAnsiTheme="majorEastAsia" w:hint="eastAsia"/>
          <w:sz w:val="24"/>
          <w:szCs w:val="24"/>
        </w:rPr>
        <w:t>元。2011年12月23日，北京市第二中级人民法院下达通知书（[2012]二中民破字第00632-6</w:t>
      </w:r>
      <w:r w:rsidR="00306C96">
        <w:rPr>
          <w:rFonts w:asciiTheme="majorEastAsia" w:eastAsiaTheme="majorEastAsia" w:hAnsiTheme="majorEastAsia" w:hint="eastAsia"/>
          <w:sz w:val="24"/>
          <w:szCs w:val="24"/>
        </w:rPr>
        <w:t>号），</w:t>
      </w:r>
      <w:r>
        <w:rPr>
          <w:rFonts w:asciiTheme="majorEastAsia" w:eastAsiaTheme="majorEastAsia" w:hAnsiTheme="majorEastAsia" w:hint="eastAsia"/>
          <w:sz w:val="24"/>
          <w:szCs w:val="24"/>
        </w:rPr>
        <w:t>学校</w:t>
      </w:r>
      <w:r w:rsidR="00CE335F" w:rsidRPr="00CE335F">
        <w:rPr>
          <w:rFonts w:asciiTheme="majorEastAsia" w:eastAsiaTheme="majorEastAsia" w:hAnsiTheme="majorEastAsia" w:hint="eastAsia"/>
          <w:sz w:val="24"/>
          <w:szCs w:val="24"/>
        </w:rPr>
        <w:t>作为中国租赁公司债权人，自2011年12月23日起90日内，向北京市中洲律师事务所（破产管理人）书面申报债权，说明债权的数额和有无财产担保，并提交有关证明材料，</w:t>
      </w:r>
      <w:r>
        <w:rPr>
          <w:rFonts w:asciiTheme="majorEastAsia" w:eastAsiaTheme="majorEastAsia" w:hAnsiTheme="majorEastAsia" w:hint="eastAsia"/>
          <w:sz w:val="24"/>
          <w:szCs w:val="24"/>
        </w:rPr>
        <w:t>学校</w:t>
      </w:r>
      <w:r w:rsidR="00306C96">
        <w:rPr>
          <w:rFonts w:asciiTheme="majorEastAsia" w:eastAsiaTheme="majorEastAsia" w:hAnsiTheme="majorEastAsia" w:hint="eastAsia"/>
          <w:sz w:val="24"/>
          <w:szCs w:val="24"/>
        </w:rPr>
        <w:t>于</w:t>
      </w:r>
      <w:r w:rsidR="00CE335F" w:rsidRPr="00CE335F">
        <w:rPr>
          <w:rFonts w:asciiTheme="majorEastAsia" w:eastAsiaTheme="majorEastAsia" w:hAnsiTheme="majorEastAsia" w:hint="eastAsia"/>
          <w:sz w:val="24"/>
          <w:szCs w:val="24"/>
        </w:rPr>
        <w:t>2012年4</w:t>
      </w:r>
      <w:r w:rsidR="00CE335F" w:rsidRPr="00CE335F">
        <w:rPr>
          <w:rFonts w:asciiTheme="majorEastAsia" w:eastAsiaTheme="majorEastAsia" w:hAnsiTheme="majorEastAsia" w:hint="eastAsia"/>
          <w:sz w:val="24"/>
          <w:szCs w:val="24"/>
        </w:rPr>
        <w:lastRenderedPageBreak/>
        <w:t>月2日出席二中院第一次债权人会议。</w:t>
      </w:r>
      <w:r>
        <w:rPr>
          <w:rFonts w:asciiTheme="majorEastAsia" w:eastAsiaTheme="majorEastAsia" w:hAnsiTheme="majorEastAsia" w:hint="eastAsia"/>
          <w:sz w:val="24"/>
          <w:szCs w:val="24"/>
        </w:rPr>
        <w:t>学校已</w:t>
      </w:r>
      <w:r w:rsidR="00CE335F" w:rsidRPr="00CE335F">
        <w:rPr>
          <w:rFonts w:asciiTheme="majorEastAsia" w:eastAsiaTheme="majorEastAsia" w:hAnsiTheme="majorEastAsia" w:hint="eastAsia"/>
          <w:sz w:val="24"/>
          <w:szCs w:val="24"/>
        </w:rPr>
        <w:t>申报</w:t>
      </w:r>
      <w:r>
        <w:rPr>
          <w:rFonts w:asciiTheme="majorEastAsia" w:eastAsiaTheme="majorEastAsia" w:hAnsiTheme="majorEastAsia" w:hint="eastAsia"/>
          <w:sz w:val="24"/>
          <w:szCs w:val="24"/>
        </w:rPr>
        <w:t>债权</w:t>
      </w:r>
      <w:r w:rsidR="00CE335F" w:rsidRPr="00CE335F">
        <w:rPr>
          <w:rFonts w:asciiTheme="majorEastAsia" w:eastAsiaTheme="majorEastAsia" w:hAnsiTheme="majorEastAsia" w:hint="eastAsia"/>
          <w:sz w:val="24"/>
          <w:szCs w:val="24"/>
        </w:rPr>
        <w:t>并按破产管理人要求参加后续清算事宜。</w:t>
      </w:r>
      <w:r w:rsidR="00FF408B">
        <w:rPr>
          <w:rFonts w:asciiTheme="majorEastAsia" w:eastAsiaTheme="majorEastAsia" w:hAnsiTheme="majorEastAsia" w:hint="eastAsia"/>
          <w:sz w:val="24"/>
          <w:szCs w:val="24"/>
        </w:rPr>
        <w:t>此次清查未作为损失处理。</w:t>
      </w:r>
    </w:p>
    <w:p w:rsidR="00CE335F" w:rsidRPr="00CE335F" w:rsidRDefault="00BC483B" w:rsidP="00BC483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5458F">
        <w:rPr>
          <w:rFonts w:asciiTheme="majorEastAsia" w:eastAsiaTheme="majorEastAsia" w:hAnsiTheme="majorEastAsia" w:hint="eastAsia"/>
          <w:sz w:val="24"/>
          <w:szCs w:val="24"/>
        </w:rPr>
        <w:t>3、</w:t>
      </w:r>
      <w:r w:rsidR="00FF408B">
        <w:rPr>
          <w:rFonts w:asciiTheme="majorEastAsia" w:eastAsiaTheme="majorEastAsia" w:hAnsiTheme="majorEastAsia" w:hint="eastAsia"/>
          <w:sz w:val="24"/>
          <w:szCs w:val="24"/>
        </w:rPr>
        <w:t>银行存款-</w:t>
      </w:r>
      <w:r w:rsidR="00CE335F" w:rsidRPr="00CE335F">
        <w:rPr>
          <w:rFonts w:asciiTheme="majorEastAsia" w:eastAsiaTheme="majorEastAsia" w:hAnsiTheme="majorEastAsia" w:hint="eastAsia"/>
          <w:sz w:val="24"/>
          <w:szCs w:val="24"/>
        </w:rPr>
        <w:t>中国银行</w:t>
      </w:r>
      <w:r w:rsidR="00FF408B">
        <w:rPr>
          <w:rFonts w:asciiTheme="majorEastAsia" w:eastAsiaTheme="majorEastAsia" w:hAnsiTheme="majorEastAsia" w:hint="eastAsia"/>
          <w:sz w:val="24"/>
          <w:szCs w:val="24"/>
        </w:rPr>
        <w:t>5</w:t>
      </w:r>
      <w:r w:rsidR="00FF408B" w:rsidRPr="00F36BE2">
        <w:rPr>
          <w:rFonts w:asciiTheme="majorEastAsia" w:eastAsiaTheme="majorEastAsia" w:hAnsiTheme="majorEastAsia" w:hint="eastAsia"/>
          <w:sz w:val="24"/>
          <w:szCs w:val="24"/>
        </w:rPr>
        <w:t>,</w:t>
      </w:r>
      <w:r w:rsidR="00FF408B">
        <w:rPr>
          <w:rFonts w:asciiTheme="majorEastAsia" w:eastAsiaTheme="majorEastAsia" w:hAnsiTheme="majorEastAsia" w:hint="eastAsia"/>
          <w:sz w:val="24"/>
          <w:szCs w:val="24"/>
        </w:rPr>
        <w:t>0</w:t>
      </w:r>
      <w:r w:rsidR="00FF408B" w:rsidRPr="00F36BE2">
        <w:rPr>
          <w:rFonts w:asciiTheme="majorEastAsia" w:eastAsiaTheme="majorEastAsia" w:hAnsiTheme="majorEastAsia" w:hint="eastAsia"/>
          <w:sz w:val="24"/>
          <w:szCs w:val="24"/>
        </w:rPr>
        <w:t>00,000.00元</w:t>
      </w:r>
    </w:p>
    <w:p w:rsidR="00CE335F" w:rsidRDefault="00CE335F" w:rsidP="0095458F">
      <w:pPr>
        <w:spacing w:line="360" w:lineRule="auto"/>
        <w:ind w:firstLine="480"/>
        <w:rPr>
          <w:rFonts w:asciiTheme="majorEastAsia" w:eastAsiaTheme="majorEastAsia" w:hAnsiTheme="majorEastAsia"/>
          <w:sz w:val="24"/>
          <w:szCs w:val="24"/>
        </w:rPr>
      </w:pPr>
      <w:r w:rsidRPr="00CE335F">
        <w:rPr>
          <w:rFonts w:asciiTheme="majorEastAsia" w:eastAsiaTheme="majorEastAsia" w:hAnsiTheme="majorEastAsia" w:hint="eastAsia"/>
          <w:sz w:val="24"/>
          <w:szCs w:val="24"/>
        </w:rPr>
        <w:t>1997年4月16日，学校通过开户行以银行存款方式向中国银行北京朝阳支行下属的发展大厦分理处付款</w:t>
      </w:r>
      <w:r w:rsidR="00306C96">
        <w:rPr>
          <w:rFonts w:asciiTheme="majorEastAsia" w:eastAsiaTheme="majorEastAsia" w:hAnsiTheme="majorEastAsia" w:hint="eastAsia"/>
          <w:sz w:val="24"/>
          <w:szCs w:val="24"/>
        </w:rPr>
        <w:t>5</w:t>
      </w:r>
      <w:r w:rsidR="00306C96" w:rsidRPr="00F36BE2">
        <w:rPr>
          <w:rFonts w:asciiTheme="majorEastAsia" w:eastAsiaTheme="majorEastAsia" w:hAnsiTheme="majorEastAsia" w:hint="eastAsia"/>
          <w:sz w:val="24"/>
          <w:szCs w:val="24"/>
        </w:rPr>
        <w:t>,</w:t>
      </w:r>
      <w:r w:rsidR="00306C96">
        <w:rPr>
          <w:rFonts w:asciiTheme="majorEastAsia" w:eastAsiaTheme="majorEastAsia" w:hAnsiTheme="majorEastAsia" w:hint="eastAsia"/>
          <w:sz w:val="24"/>
          <w:szCs w:val="24"/>
        </w:rPr>
        <w:t>0</w:t>
      </w:r>
      <w:r w:rsidR="00306C96" w:rsidRPr="00F36BE2">
        <w:rPr>
          <w:rFonts w:asciiTheme="majorEastAsia" w:eastAsiaTheme="majorEastAsia" w:hAnsiTheme="majorEastAsia" w:hint="eastAsia"/>
          <w:sz w:val="24"/>
          <w:szCs w:val="24"/>
        </w:rPr>
        <w:t>00,000.00</w:t>
      </w:r>
      <w:r w:rsidRPr="00CE335F">
        <w:rPr>
          <w:rFonts w:asciiTheme="majorEastAsia" w:eastAsiaTheme="majorEastAsia" w:hAnsiTheme="majorEastAsia" w:hint="eastAsia"/>
          <w:sz w:val="24"/>
          <w:szCs w:val="24"/>
        </w:rPr>
        <w:t>元作为存款，款项当日被划走。自1998年4月16日，学校多次要求办理取款手续，但因学校持有的定期存款单印章及存单本身均为对方办事人员伪造，致使款项一直未能追回。1998年9月10</w:t>
      </w:r>
      <w:r w:rsidR="00BC483B">
        <w:rPr>
          <w:rFonts w:asciiTheme="majorEastAsia" w:eastAsiaTheme="majorEastAsia" w:hAnsiTheme="majorEastAsia" w:hint="eastAsia"/>
          <w:sz w:val="24"/>
          <w:szCs w:val="24"/>
        </w:rPr>
        <w:t>日，学校与北京华晨实业总公司、天津新基业发展有限公司</w:t>
      </w:r>
      <w:r w:rsidRPr="00CE335F">
        <w:rPr>
          <w:rFonts w:asciiTheme="majorEastAsia" w:eastAsiaTheme="majorEastAsia" w:hAnsiTheme="majorEastAsia" w:hint="eastAsia"/>
          <w:sz w:val="24"/>
          <w:szCs w:val="24"/>
        </w:rPr>
        <w:t>签订协议，</w:t>
      </w:r>
      <w:r w:rsidR="00BC483B">
        <w:rPr>
          <w:rFonts w:asciiTheme="majorEastAsia" w:eastAsiaTheme="majorEastAsia" w:hAnsiTheme="majorEastAsia" w:hint="eastAsia"/>
          <w:sz w:val="24"/>
          <w:szCs w:val="24"/>
        </w:rPr>
        <w:t>天津新基业发展有限公司</w:t>
      </w:r>
      <w:r w:rsidRPr="00CE335F">
        <w:rPr>
          <w:rFonts w:asciiTheme="majorEastAsia" w:eastAsiaTheme="majorEastAsia" w:hAnsiTheme="majorEastAsia" w:hint="eastAsia"/>
          <w:sz w:val="24"/>
          <w:szCs w:val="24"/>
        </w:rPr>
        <w:t>以自己开发的天津市红桥区丁字沽一号路新基业大厦A座17层的面积为393.56平方米的</w:t>
      </w:r>
      <w:r w:rsidR="00F75DE5">
        <w:rPr>
          <w:rFonts w:asciiTheme="majorEastAsia" w:eastAsiaTheme="majorEastAsia" w:hAnsiTheme="majorEastAsia" w:hint="eastAsia"/>
          <w:sz w:val="24"/>
          <w:szCs w:val="24"/>
        </w:rPr>
        <w:t>4</w:t>
      </w:r>
      <w:r w:rsidRPr="00CE335F">
        <w:rPr>
          <w:rFonts w:asciiTheme="majorEastAsia" w:eastAsiaTheme="majorEastAsia" w:hAnsiTheme="majorEastAsia" w:hint="eastAsia"/>
          <w:sz w:val="24"/>
          <w:szCs w:val="24"/>
        </w:rPr>
        <w:t>套住宅作价</w:t>
      </w:r>
      <w:r w:rsidR="00306C96">
        <w:rPr>
          <w:rFonts w:asciiTheme="majorEastAsia" w:eastAsiaTheme="majorEastAsia" w:hAnsiTheme="majorEastAsia" w:hint="eastAsia"/>
          <w:sz w:val="24"/>
          <w:szCs w:val="24"/>
        </w:rPr>
        <w:t>1</w:t>
      </w:r>
      <w:r w:rsidR="00306C96" w:rsidRPr="00F36BE2">
        <w:rPr>
          <w:rFonts w:asciiTheme="majorEastAsia" w:eastAsiaTheme="majorEastAsia" w:hAnsiTheme="majorEastAsia" w:hint="eastAsia"/>
          <w:sz w:val="24"/>
          <w:szCs w:val="24"/>
        </w:rPr>
        <w:t>,</w:t>
      </w:r>
      <w:r w:rsidR="00306C96">
        <w:rPr>
          <w:rFonts w:asciiTheme="majorEastAsia" w:eastAsiaTheme="majorEastAsia" w:hAnsiTheme="majorEastAsia" w:hint="eastAsia"/>
          <w:sz w:val="24"/>
          <w:szCs w:val="24"/>
        </w:rPr>
        <w:t>1</w:t>
      </w:r>
      <w:r w:rsidR="00306C96" w:rsidRPr="00F36BE2">
        <w:rPr>
          <w:rFonts w:asciiTheme="majorEastAsia" w:eastAsiaTheme="majorEastAsia" w:hAnsiTheme="majorEastAsia" w:hint="eastAsia"/>
          <w:sz w:val="24"/>
          <w:szCs w:val="24"/>
        </w:rPr>
        <w:t>00,000.00</w:t>
      </w:r>
      <w:r w:rsidRPr="00CE335F">
        <w:rPr>
          <w:rFonts w:asciiTheme="majorEastAsia" w:eastAsiaTheme="majorEastAsia" w:hAnsiTheme="majorEastAsia" w:hint="eastAsia"/>
          <w:sz w:val="24"/>
          <w:szCs w:val="24"/>
        </w:rPr>
        <w:t>元，用于偿还</w:t>
      </w:r>
      <w:r w:rsidR="00BC483B">
        <w:rPr>
          <w:rFonts w:asciiTheme="majorEastAsia" w:eastAsiaTheme="majorEastAsia" w:hAnsiTheme="majorEastAsia" w:hint="eastAsia"/>
          <w:sz w:val="24"/>
          <w:szCs w:val="24"/>
        </w:rPr>
        <w:t>北京华晨实业总公司</w:t>
      </w:r>
      <w:r w:rsidRPr="00CE335F">
        <w:rPr>
          <w:rFonts w:asciiTheme="majorEastAsia" w:eastAsiaTheme="majorEastAsia" w:hAnsiTheme="majorEastAsia" w:hint="eastAsia"/>
          <w:sz w:val="24"/>
          <w:szCs w:val="24"/>
        </w:rPr>
        <w:t>借款，</w:t>
      </w:r>
      <w:r w:rsidR="00BC483B">
        <w:rPr>
          <w:rFonts w:asciiTheme="majorEastAsia" w:eastAsiaTheme="majorEastAsia" w:hAnsiTheme="majorEastAsia" w:hint="eastAsia"/>
          <w:sz w:val="24"/>
          <w:szCs w:val="24"/>
        </w:rPr>
        <w:t>北京华晨实业总公司</w:t>
      </w:r>
      <w:r w:rsidRPr="00CE335F">
        <w:rPr>
          <w:rFonts w:asciiTheme="majorEastAsia" w:eastAsiaTheme="majorEastAsia" w:hAnsiTheme="majorEastAsia" w:hint="eastAsia"/>
          <w:sz w:val="24"/>
          <w:szCs w:val="24"/>
        </w:rPr>
        <w:t>将</w:t>
      </w:r>
      <w:r w:rsidR="00F75DE5">
        <w:rPr>
          <w:rFonts w:asciiTheme="majorEastAsia" w:eastAsiaTheme="majorEastAsia" w:hAnsiTheme="majorEastAsia" w:hint="eastAsia"/>
          <w:sz w:val="24"/>
          <w:szCs w:val="24"/>
        </w:rPr>
        <w:t>4</w:t>
      </w:r>
      <w:r w:rsidRPr="00CE335F">
        <w:rPr>
          <w:rFonts w:asciiTheme="majorEastAsia" w:eastAsiaTheme="majorEastAsia" w:hAnsiTheme="majorEastAsia" w:hint="eastAsia"/>
          <w:sz w:val="24"/>
          <w:szCs w:val="24"/>
        </w:rPr>
        <w:t>套住宅作价</w:t>
      </w:r>
      <w:r w:rsidR="00A56657">
        <w:rPr>
          <w:rFonts w:asciiTheme="majorEastAsia" w:eastAsiaTheme="majorEastAsia" w:hAnsiTheme="majorEastAsia" w:hint="eastAsia"/>
          <w:sz w:val="24"/>
          <w:szCs w:val="24"/>
        </w:rPr>
        <w:t>1</w:t>
      </w:r>
      <w:r w:rsidR="00A56657" w:rsidRPr="00F36BE2">
        <w:rPr>
          <w:rFonts w:asciiTheme="majorEastAsia" w:eastAsiaTheme="majorEastAsia" w:hAnsiTheme="majorEastAsia" w:hint="eastAsia"/>
          <w:sz w:val="24"/>
          <w:szCs w:val="24"/>
        </w:rPr>
        <w:t>,</w:t>
      </w:r>
      <w:r w:rsidR="00A56657">
        <w:rPr>
          <w:rFonts w:asciiTheme="majorEastAsia" w:eastAsiaTheme="majorEastAsia" w:hAnsiTheme="majorEastAsia" w:hint="eastAsia"/>
          <w:sz w:val="24"/>
          <w:szCs w:val="24"/>
        </w:rPr>
        <w:t>1</w:t>
      </w:r>
      <w:r w:rsidR="00A56657" w:rsidRPr="00F36BE2">
        <w:rPr>
          <w:rFonts w:asciiTheme="majorEastAsia" w:eastAsiaTheme="majorEastAsia" w:hAnsiTheme="majorEastAsia" w:hint="eastAsia"/>
          <w:sz w:val="24"/>
          <w:szCs w:val="24"/>
        </w:rPr>
        <w:t>00,000.00</w:t>
      </w:r>
      <w:r w:rsidR="00A56657">
        <w:rPr>
          <w:rFonts w:asciiTheme="majorEastAsia" w:eastAsiaTheme="majorEastAsia" w:hAnsiTheme="majorEastAsia" w:hint="eastAsia"/>
          <w:sz w:val="24"/>
          <w:szCs w:val="24"/>
        </w:rPr>
        <w:t>元</w:t>
      </w:r>
      <w:r w:rsidRPr="00CE335F">
        <w:rPr>
          <w:rFonts w:asciiTheme="majorEastAsia" w:eastAsiaTheme="majorEastAsia" w:hAnsiTheme="majorEastAsia" w:hint="eastAsia"/>
          <w:sz w:val="24"/>
          <w:szCs w:val="24"/>
        </w:rPr>
        <w:t>抵给</w:t>
      </w:r>
      <w:r w:rsidR="00BC483B">
        <w:rPr>
          <w:rFonts w:asciiTheme="majorEastAsia" w:eastAsiaTheme="majorEastAsia" w:hAnsiTheme="majorEastAsia" w:hint="eastAsia"/>
          <w:sz w:val="24"/>
          <w:szCs w:val="24"/>
        </w:rPr>
        <w:t>学校</w:t>
      </w:r>
      <w:r w:rsidRPr="00CE335F">
        <w:rPr>
          <w:rFonts w:asciiTheme="majorEastAsia" w:eastAsiaTheme="majorEastAsia" w:hAnsiTheme="majorEastAsia" w:hint="eastAsia"/>
          <w:sz w:val="24"/>
          <w:szCs w:val="24"/>
        </w:rPr>
        <w:t>。三方同意，由</w:t>
      </w:r>
      <w:r w:rsidR="00BC483B">
        <w:rPr>
          <w:rFonts w:asciiTheme="majorEastAsia" w:eastAsiaTheme="majorEastAsia" w:hAnsiTheme="majorEastAsia" w:hint="eastAsia"/>
          <w:sz w:val="24"/>
          <w:szCs w:val="24"/>
        </w:rPr>
        <w:t>天津新基业发展有限公司</w:t>
      </w:r>
      <w:r w:rsidRPr="00CE335F">
        <w:rPr>
          <w:rFonts w:asciiTheme="majorEastAsia" w:eastAsiaTheme="majorEastAsia" w:hAnsiTheme="majorEastAsia" w:hint="eastAsia"/>
          <w:sz w:val="24"/>
          <w:szCs w:val="24"/>
        </w:rPr>
        <w:t>与</w:t>
      </w:r>
      <w:r w:rsidR="00BC483B">
        <w:rPr>
          <w:rFonts w:asciiTheme="majorEastAsia" w:eastAsiaTheme="majorEastAsia" w:hAnsiTheme="majorEastAsia" w:hint="eastAsia"/>
          <w:sz w:val="24"/>
          <w:szCs w:val="24"/>
        </w:rPr>
        <w:t>学校</w:t>
      </w:r>
      <w:r w:rsidRPr="00CE335F">
        <w:rPr>
          <w:rFonts w:asciiTheme="majorEastAsia" w:eastAsiaTheme="majorEastAsia" w:hAnsiTheme="majorEastAsia" w:hint="eastAsia"/>
          <w:sz w:val="24"/>
          <w:szCs w:val="24"/>
        </w:rPr>
        <w:t>直接签订购房合同，</w:t>
      </w:r>
      <w:r w:rsidR="00BC483B">
        <w:rPr>
          <w:rFonts w:asciiTheme="majorEastAsia" w:eastAsiaTheme="majorEastAsia" w:hAnsiTheme="majorEastAsia" w:hint="eastAsia"/>
          <w:sz w:val="24"/>
          <w:szCs w:val="24"/>
        </w:rPr>
        <w:t>天津新基业发展有限公司</w:t>
      </w:r>
      <w:r w:rsidRPr="00CE335F">
        <w:rPr>
          <w:rFonts w:asciiTheme="majorEastAsia" w:eastAsiaTheme="majorEastAsia" w:hAnsiTheme="majorEastAsia" w:hint="eastAsia"/>
          <w:sz w:val="24"/>
          <w:szCs w:val="24"/>
        </w:rPr>
        <w:t>向</w:t>
      </w:r>
      <w:r w:rsidR="00BC483B">
        <w:rPr>
          <w:rFonts w:asciiTheme="majorEastAsia" w:eastAsiaTheme="majorEastAsia" w:hAnsiTheme="majorEastAsia" w:hint="eastAsia"/>
          <w:sz w:val="24"/>
          <w:szCs w:val="24"/>
        </w:rPr>
        <w:t>学校</w:t>
      </w:r>
      <w:r w:rsidRPr="00CE335F">
        <w:rPr>
          <w:rFonts w:asciiTheme="majorEastAsia" w:eastAsiaTheme="majorEastAsia" w:hAnsiTheme="majorEastAsia" w:hint="eastAsia"/>
          <w:sz w:val="24"/>
          <w:szCs w:val="24"/>
        </w:rPr>
        <w:t>开具</w:t>
      </w:r>
      <w:r w:rsidR="00306C96">
        <w:rPr>
          <w:rFonts w:asciiTheme="majorEastAsia" w:eastAsiaTheme="majorEastAsia" w:hAnsiTheme="majorEastAsia" w:hint="eastAsia"/>
          <w:sz w:val="24"/>
          <w:szCs w:val="24"/>
        </w:rPr>
        <w:t>1</w:t>
      </w:r>
      <w:r w:rsidR="00306C96" w:rsidRPr="00F36BE2">
        <w:rPr>
          <w:rFonts w:asciiTheme="majorEastAsia" w:eastAsiaTheme="majorEastAsia" w:hAnsiTheme="majorEastAsia" w:hint="eastAsia"/>
          <w:sz w:val="24"/>
          <w:szCs w:val="24"/>
        </w:rPr>
        <w:t>,</w:t>
      </w:r>
      <w:r w:rsidR="00306C96">
        <w:rPr>
          <w:rFonts w:asciiTheme="majorEastAsia" w:eastAsiaTheme="majorEastAsia" w:hAnsiTheme="majorEastAsia" w:hint="eastAsia"/>
          <w:sz w:val="24"/>
          <w:szCs w:val="24"/>
        </w:rPr>
        <w:t>1</w:t>
      </w:r>
      <w:r w:rsidR="00306C96" w:rsidRPr="00F36BE2">
        <w:rPr>
          <w:rFonts w:asciiTheme="majorEastAsia" w:eastAsiaTheme="majorEastAsia" w:hAnsiTheme="majorEastAsia" w:hint="eastAsia"/>
          <w:sz w:val="24"/>
          <w:szCs w:val="24"/>
        </w:rPr>
        <w:t>00,000.00</w:t>
      </w:r>
      <w:r w:rsidRPr="00CE335F">
        <w:rPr>
          <w:rFonts w:asciiTheme="majorEastAsia" w:eastAsiaTheme="majorEastAsia" w:hAnsiTheme="majorEastAsia" w:hint="eastAsia"/>
          <w:sz w:val="24"/>
          <w:szCs w:val="24"/>
        </w:rPr>
        <w:t>元购房款发票，并协助</w:t>
      </w:r>
      <w:r w:rsidR="00BC483B">
        <w:rPr>
          <w:rFonts w:asciiTheme="majorEastAsia" w:eastAsiaTheme="majorEastAsia" w:hAnsiTheme="majorEastAsia" w:hint="eastAsia"/>
          <w:sz w:val="24"/>
          <w:szCs w:val="24"/>
        </w:rPr>
        <w:t>学校</w:t>
      </w:r>
      <w:r w:rsidRPr="00CE335F">
        <w:rPr>
          <w:rFonts w:asciiTheme="majorEastAsia" w:eastAsiaTheme="majorEastAsia" w:hAnsiTheme="majorEastAsia" w:hint="eastAsia"/>
          <w:sz w:val="24"/>
          <w:szCs w:val="24"/>
        </w:rPr>
        <w:t>办理该</w:t>
      </w:r>
      <w:r w:rsidR="00F75DE5">
        <w:rPr>
          <w:rFonts w:asciiTheme="majorEastAsia" w:eastAsiaTheme="majorEastAsia" w:hAnsiTheme="majorEastAsia" w:hint="eastAsia"/>
          <w:sz w:val="24"/>
          <w:szCs w:val="24"/>
        </w:rPr>
        <w:t>4</w:t>
      </w:r>
      <w:r w:rsidRPr="00CE335F">
        <w:rPr>
          <w:rFonts w:asciiTheme="majorEastAsia" w:eastAsiaTheme="majorEastAsia" w:hAnsiTheme="majorEastAsia" w:hint="eastAsia"/>
          <w:sz w:val="24"/>
          <w:szCs w:val="24"/>
        </w:rPr>
        <w:t>套商品住宅的产权登记手续。</w:t>
      </w:r>
      <w:r w:rsidR="00BC483B">
        <w:rPr>
          <w:rFonts w:asciiTheme="majorEastAsia" w:eastAsiaTheme="majorEastAsia" w:hAnsiTheme="majorEastAsia" w:hint="eastAsia"/>
          <w:sz w:val="24"/>
          <w:szCs w:val="24"/>
        </w:rPr>
        <w:t>截至2015年12月31日</w:t>
      </w:r>
      <w:r w:rsidRPr="00CE335F">
        <w:rPr>
          <w:rFonts w:asciiTheme="majorEastAsia" w:eastAsiaTheme="majorEastAsia" w:hAnsiTheme="majorEastAsia" w:hint="eastAsia"/>
          <w:sz w:val="24"/>
          <w:szCs w:val="24"/>
        </w:rPr>
        <w:t>，学校持有《天津市商品房买卖合同》（已经天津市红桥区房地产管理局商品房买卖合同登记备案）和</w:t>
      </w:r>
      <w:r w:rsidR="00306C96">
        <w:rPr>
          <w:rFonts w:asciiTheme="majorEastAsia" w:eastAsiaTheme="majorEastAsia" w:hAnsiTheme="majorEastAsia" w:hint="eastAsia"/>
          <w:sz w:val="24"/>
          <w:szCs w:val="24"/>
        </w:rPr>
        <w:t>1</w:t>
      </w:r>
      <w:r w:rsidR="00306C96" w:rsidRPr="00F36BE2">
        <w:rPr>
          <w:rFonts w:asciiTheme="majorEastAsia" w:eastAsiaTheme="majorEastAsia" w:hAnsiTheme="majorEastAsia" w:hint="eastAsia"/>
          <w:sz w:val="24"/>
          <w:szCs w:val="24"/>
        </w:rPr>
        <w:t>,</w:t>
      </w:r>
      <w:r w:rsidR="00306C96">
        <w:rPr>
          <w:rFonts w:asciiTheme="majorEastAsia" w:eastAsiaTheme="majorEastAsia" w:hAnsiTheme="majorEastAsia" w:hint="eastAsia"/>
          <w:sz w:val="24"/>
          <w:szCs w:val="24"/>
        </w:rPr>
        <w:t>1</w:t>
      </w:r>
      <w:r w:rsidR="00306C96" w:rsidRPr="00F36BE2">
        <w:rPr>
          <w:rFonts w:asciiTheme="majorEastAsia" w:eastAsiaTheme="majorEastAsia" w:hAnsiTheme="majorEastAsia" w:hint="eastAsia"/>
          <w:sz w:val="24"/>
          <w:szCs w:val="24"/>
        </w:rPr>
        <w:t>00,000.00</w:t>
      </w:r>
      <w:r w:rsidR="00306C96">
        <w:rPr>
          <w:rFonts w:asciiTheme="majorEastAsia" w:eastAsiaTheme="majorEastAsia" w:hAnsiTheme="majorEastAsia" w:hint="eastAsia"/>
          <w:sz w:val="24"/>
          <w:szCs w:val="24"/>
        </w:rPr>
        <w:t>元</w:t>
      </w:r>
      <w:r w:rsidR="00A56657">
        <w:rPr>
          <w:rFonts w:asciiTheme="majorEastAsia" w:eastAsiaTheme="majorEastAsia" w:hAnsiTheme="majorEastAsia" w:hint="eastAsia"/>
          <w:sz w:val="24"/>
          <w:szCs w:val="24"/>
        </w:rPr>
        <w:t>购房发票。房屋目前由资产与后勤管理处管理，租金交由财务处入账</w:t>
      </w:r>
      <w:r w:rsidR="001C3C76">
        <w:rPr>
          <w:rFonts w:asciiTheme="majorEastAsia" w:eastAsiaTheme="majorEastAsia" w:hAnsiTheme="majorEastAsia" w:hint="eastAsia"/>
          <w:sz w:val="24"/>
          <w:szCs w:val="24"/>
        </w:rPr>
        <w:t>，</w:t>
      </w:r>
      <w:r w:rsidR="001C3C76" w:rsidRPr="000D0C19">
        <w:rPr>
          <w:rFonts w:asciiTheme="majorEastAsia" w:eastAsiaTheme="majorEastAsia" w:hAnsiTheme="majorEastAsia" w:hint="eastAsia"/>
          <w:sz w:val="24"/>
          <w:szCs w:val="24"/>
        </w:rPr>
        <w:t>权属</w:t>
      </w:r>
      <w:r w:rsidR="001C3C76">
        <w:rPr>
          <w:rFonts w:asciiTheme="majorEastAsia" w:eastAsiaTheme="majorEastAsia" w:hAnsiTheme="majorEastAsia" w:hint="eastAsia"/>
          <w:sz w:val="24"/>
          <w:szCs w:val="24"/>
        </w:rPr>
        <w:t>正在办理中</w:t>
      </w:r>
      <w:r w:rsidR="009C21EA">
        <w:rPr>
          <w:rFonts w:asciiTheme="majorEastAsia" w:eastAsiaTheme="majorEastAsia" w:hAnsiTheme="majorEastAsia" w:hint="eastAsia"/>
          <w:sz w:val="24"/>
          <w:szCs w:val="24"/>
        </w:rPr>
        <w:t>，</w:t>
      </w:r>
      <w:r w:rsidR="009C21EA" w:rsidRPr="009C21EA">
        <w:rPr>
          <w:rFonts w:asciiTheme="majorEastAsia" w:eastAsiaTheme="majorEastAsia" w:hAnsiTheme="majorEastAsia" w:hint="eastAsia"/>
          <w:sz w:val="24"/>
          <w:szCs w:val="24"/>
        </w:rPr>
        <w:t>并按规定继续追索债权</w:t>
      </w:r>
      <w:r w:rsidR="009C21EA">
        <w:rPr>
          <w:rFonts w:asciiTheme="majorEastAsia" w:eastAsiaTheme="majorEastAsia" w:hAnsiTheme="majorEastAsia" w:hint="eastAsia"/>
          <w:sz w:val="24"/>
          <w:szCs w:val="24"/>
        </w:rPr>
        <w:t>，</w:t>
      </w:r>
      <w:r w:rsidR="00F05EC8" w:rsidRPr="00F05EC8">
        <w:rPr>
          <w:rFonts w:asciiTheme="majorEastAsia" w:eastAsiaTheme="majorEastAsia" w:hAnsiTheme="majorEastAsia" w:hint="eastAsia"/>
          <w:sz w:val="24"/>
          <w:szCs w:val="24"/>
        </w:rPr>
        <w:t>此次清查银行存款未作为损失处理，4套住宅未作为固定资产处理。</w:t>
      </w:r>
    </w:p>
    <w:p w:rsidR="00CB393F" w:rsidRDefault="00CB393F" w:rsidP="0095458F">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（2）置换土地情况的说明</w:t>
      </w:r>
    </w:p>
    <w:p w:rsidR="00CB393F" w:rsidRDefault="00653DB9" w:rsidP="00CB393F">
      <w:pPr>
        <w:spacing w:line="360" w:lineRule="auto"/>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学</w:t>
      </w:r>
      <w:r w:rsidR="00CB393F" w:rsidRPr="00CB393F">
        <w:rPr>
          <w:rFonts w:asciiTheme="majorEastAsia" w:eastAsiaTheme="majorEastAsia" w:hAnsiTheme="majorEastAsia" w:hint="eastAsia"/>
          <w:sz w:val="24"/>
          <w:szCs w:val="24"/>
        </w:rPr>
        <w:t>校2005年以原黄山学术交流中心土地和房产置换位于安徽省黄山市黄山区耿城镇的土地，置换后土地用于建设黄山环境教学科研基地。2009年9月，</w:t>
      </w:r>
      <w:r w:rsidR="00345F88">
        <w:rPr>
          <w:rFonts w:asciiTheme="majorEastAsia" w:eastAsiaTheme="majorEastAsia" w:hAnsiTheme="majorEastAsia" w:hint="eastAsia"/>
          <w:sz w:val="24"/>
          <w:szCs w:val="24"/>
        </w:rPr>
        <w:t>学</w:t>
      </w:r>
      <w:r w:rsidR="00CB393F" w:rsidRPr="00CB393F">
        <w:rPr>
          <w:rFonts w:asciiTheme="majorEastAsia" w:eastAsiaTheme="majorEastAsia" w:hAnsiTheme="majorEastAsia" w:hint="eastAsia"/>
          <w:sz w:val="24"/>
          <w:szCs w:val="24"/>
        </w:rPr>
        <w:t>校根据双方合作协议通过招拍挂方式取得置换后土地78.88亩（52</w:t>
      </w:r>
      <w:r w:rsidR="00345F88">
        <w:rPr>
          <w:rFonts w:asciiTheme="majorEastAsia" w:eastAsiaTheme="majorEastAsia" w:hAnsiTheme="majorEastAsia" w:hint="eastAsia"/>
          <w:sz w:val="24"/>
          <w:szCs w:val="24"/>
        </w:rPr>
        <w:t>,</w:t>
      </w:r>
      <w:r w:rsidR="00CB393F" w:rsidRPr="00CB393F">
        <w:rPr>
          <w:rFonts w:asciiTheme="majorEastAsia" w:eastAsiaTheme="majorEastAsia" w:hAnsiTheme="majorEastAsia" w:hint="eastAsia"/>
          <w:sz w:val="24"/>
          <w:szCs w:val="24"/>
        </w:rPr>
        <w:t>586.26平米</w:t>
      </w:r>
      <w:r>
        <w:rPr>
          <w:rFonts w:asciiTheme="majorEastAsia" w:eastAsiaTheme="majorEastAsia" w:hAnsiTheme="majorEastAsia" w:hint="eastAsia"/>
          <w:sz w:val="24"/>
          <w:szCs w:val="24"/>
        </w:rPr>
        <w:t>）</w:t>
      </w:r>
      <w:r w:rsidRPr="00CB393F">
        <w:rPr>
          <w:rFonts w:asciiTheme="majorEastAsia" w:eastAsiaTheme="majorEastAsia" w:hAnsiTheme="majorEastAsia" w:hint="eastAsia"/>
          <w:sz w:val="24"/>
          <w:szCs w:val="24"/>
        </w:rPr>
        <w:t>，当年12</w:t>
      </w:r>
      <w:r>
        <w:rPr>
          <w:rFonts w:asciiTheme="majorEastAsia" w:eastAsiaTheme="majorEastAsia" w:hAnsiTheme="majorEastAsia" w:hint="eastAsia"/>
          <w:sz w:val="24"/>
          <w:szCs w:val="24"/>
        </w:rPr>
        <w:t>月取得土地使用权证</w:t>
      </w:r>
      <w:r w:rsidR="00CB393F" w:rsidRPr="00CB393F">
        <w:rPr>
          <w:rFonts w:asciiTheme="majorEastAsia" w:eastAsiaTheme="majorEastAsia" w:hAnsiTheme="majorEastAsia" w:hint="eastAsia"/>
          <w:sz w:val="24"/>
          <w:szCs w:val="24"/>
        </w:rPr>
        <w:t>，土地使用权</w:t>
      </w:r>
      <w:r w:rsidR="00CB393F">
        <w:rPr>
          <w:rFonts w:asciiTheme="majorEastAsia" w:eastAsiaTheme="majorEastAsia" w:hAnsiTheme="majorEastAsia" w:hint="eastAsia"/>
          <w:sz w:val="24"/>
          <w:szCs w:val="24"/>
        </w:rPr>
        <w:t>证上</w:t>
      </w:r>
      <w:r w:rsidR="00CB393F" w:rsidRPr="00CB393F">
        <w:rPr>
          <w:rFonts w:asciiTheme="majorEastAsia" w:eastAsiaTheme="majorEastAsia" w:hAnsiTheme="majorEastAsia" w:hint="eastAsia"/>
          <w:sz w:val="24"/>
          <w:szCs w:val="24"/>
        </w:rPr>
        <w:t>价值</w:t>
      </w:r>
      <w:r w:rsidR="00CB393F">
        <w:rPr>
          <w:rFonts w:asciiTheme="majorEastAsia" w:eastAsiaTheme="majorEastAsia" w:hAnsiTheme="majorEastAsia" w:hint="eastAsia"/>
          <w:sz w:val="24"/>
          <w:szCs w:val="24"/>
        </w:rPr>
        <w:t>6,950,000.00</w:t>
      </w:r>
      <w:r w:rsidR="00CB393F" w:rsidRPr="00CB393F">
        <w:rPr>
          <w:rFonts w:asciiTheme="majorEastAsia" w:eastAsiaTheme="majorEastAsia" w:hAnsiTheme="majorEastAsia" w:hint="eastAsia"/>
          <w:sz w:val="24"/>
          <w:szCs w:val="24"/>
        </w:rPr>
        <w:t>元，原黄山学术交流中心土地和房屋（评估价值</w:t>
      </w:r>
      <w:r w:rsidR="00345F88" w:rsidRPr="00345F88">
        <w:rPr>
          <w:rFonts w:asciiTheme="majorEastAsia" w:eastAsiaTheme="majorEastAsia" w:hAnsiTheme="majorEastAsia"/>
          <w:sz w:val="24"/>
          <w:szCs w:val="24"/>
        </w:rPr>
        <w:t>6</w:t>
      </w:r>
      <w:r w:rsidR="00345F88" w:rsidRPr="00345F88">
        <w:rPr>
          <w:rFonts w:asciiTheme="majorEastAsia" w:eastAsiaTheme="majorEastAsia" w:hAnsiTheme="majorEastAsia" w:hint="eastAsia"/>
          <w:sz w:val="24"/>
          <w:szCs w:val="24"/>
        </w:rPr>
        <w:t>,</w:t>
      </w:r>
      <w:r w:rsidR="00345F88" w:rsidRPr="00345F88">
        <w:rPr>
          <w:rFonts w:asciiTheme="majorEastAsia" w:eastAsiaTheme="majorEastAsia" w:hAnsiTheme="majorEastAsia"/>
          <w:sz w:val="24"/>
          <w:szCs w:val="24"/>
        </w:rPr>
        <w:t>992</w:t>
      </w:r>
      <w:r w:rsidR="00345F88" w:rsidRPr="00345F88">
        <w:rPr>
          <w:rFonts w:asciiTheme="majorEastAsia" w:eastAsiaTheme="majorEastAsia" w:hAnsiTheme="majorEastAsia" w:hint="eastAsia"/>
          <w:sz w:val="24"/>
          <w:szCs w:val="24"/>
        </w:rPr>
        <w:t>,</w:t>
      </w:r>
      <w:r w:rsidR="00345F88" w:rsidRPr="00345F88">
        <w:rPr>
          <w:rFonts w:asciiTheme="majorEastAsia" w:eastAsiaTheme="majorEastAsia" w:hAnsiTheme="majorEastAsia"/>
          <w:sz w:val="24"/>
          <w:szCs w:val="24"/>
        </w:rPr>
        <w:t>4</w:t>
      </w:r>
      <w:r w:rsidR="00345F88" w:rsidRPr="00345F88">
        <w:rPr>
          <w:rFonts w:asciiTheme="majorEastAsia" w:eastAsiaTheme="majorEastAsia" w:hAnsiTheme="majorEastAsia" w:hint="eastAsia"/>
          <w:sz w:val="24"/>
          <w:szCs w:val="24"/>
        </w:rPr>
        <w:t>00.00</w:t>
      </w:r>
      <w:r w:rsidR="00CB393F" w:rsidRPr="00CB393F">
        <w:rPr>
          <w:rFonts w:asciiTheme="majorEastAsia" w:eastAsiaTheme="majorEastAsia" w:hAnsiTheme="majorEastAsia" w:hint="eastAsia"/>
          <w:sz w:val="24"/>
          <w:szCs w:val="24"/>
        </w:rPr>
        <w:t>元）于2010年3月过户至黄山区国有资产运营有限公司名下。</w:t>
      </w:r>
      <w:r w:rsidR="00CB393F">
        <w:rPr>
          <w:rFonts w:asciiTheme="majorEastAsia" w:eastAsiaTheme="majorEastAsia" w:hAnsiTheme="majorEastAsia" w:hint="eastAsia"/>
          <w:sz w:val="24"/>
          <w:szCs w:val="24"/>
        </w:rPr>
        <w:t>学校</w:t>
      </w:r>
      <w:r w:rsidR="00CB393F" w:rsidRPr="00CB393F">
        <w:rPr>
          <w:rFonts w:asciiTheme="majorEastAsia" w:eastAsiaTheme="majorEastAsia" w:hAnsiTheme="majorEastAsia" w:hint="eastAsia"/>
          <w:sz w:val="24"/>
          <w:szCs w:val="24"/>
        </w:rPr>
        <w:t>已于2015年1月上报</w:t>
      </w:r>
      <w:r w:rsidR="00CB393F">
        <w:rPr>
          <w:rFonts w:asciiTheme="majorEastAsia" w:eastAsiaTheme="majorEastAsia" w:hAnsiTheme="majorEastAsia" w:hint="eastAsia"/>
          <w:sz w:val="24"/>
          <w:szCs w:val="24"/>
        </w:rPr>
        <w:t>教育部</w:t>
      </w:r>
      <w:r>
        <w:rPr>
          <w:rFonts w:asciiTheme="majorEastAsia" w:eastAsiaTheme="majorEastAsia" w:hAnsiTheme="majorEastAsia" w:hint="eastAsia"/>
          <w:sz w:val="24"/>
          <w:szCs w:val="24"/>
        </w:rPr>
        <w:t>，</w:t>
      </w:r>
      <w:r w:rsidRPr="00CB393F">
        <w:rPr>
          <w:rFonts w:asciiTheme="majorEastAsia" w:eastAsiaTheme="majorEastAsia" w:hAnsiTheme="majorEastAsia" w:hint="eastAsia"/>
          <w:sz w:val="24"/>
          <w:szCs w:val="24"/>
        </w:rPr>
        <w:t>但教育部未受理</w:t>
      </w:r>
      <w:r w:rsidR="00CB393F" w:rsidRPr="00CB393F">
        <w:rPr>
          <w:rFonts w:asciiTheme="majorEastAsia" w:eastAsiaTheme="majorEastAsia" w:hAnsiTheme="majorEastAsia" w:hint="eastAsia"/>
          <w:sz w:val="24"/>
          <w:szCs w:val="24"/>
        </w:rPr>
        <w:t>。</w:t>
      </w:r>
      <w:r w:rsidR="00345F88">
        <w:rPr>
          <w:rFonts w:asciiTheme="majorEastAsia" w:eastAsiaTheme="majorEastAsia" w:hAnsiTheme="majorEastAsia" w:hint="eastAsia"/>
          <w:sz w:val="24"/>
          <w:szCs w:val="24"/>
        </w:rPr>
        <w:t>此次清查，</w:t>
      </w:r>
      <w:r w:rsidR="00CB393F" w:rsidRPr="00CB393F">
        <w:rPr>
          <w:rFonts w:asciiTheme="majorEastAsia" w:eastAsiaTheme="majorEastAsia" w:hAnsiTheme="majorEastAsia" w:hint="eastAsia"/>
          <w:sz w:val="24"/>
          <w:szCs w:val="24"/>
        </w:rPr>
        <w:t>由于资产置换工作已完成，置出</w:t>
      </w:r>
      <w:r>
        <w:rPr>
          <w:rFonts w:asciiTheme="majorEastAsia" w:eastAsiaTheme="majorEastAsia" w:hAnsiTheme="majorEastAsia" w:hint="eastAsia"/>
          <w:sz w:val="24"/>
          <w:szCs w:val="24"/>
        </w:rPr>
        <w:t>土地</w:t>
      </w:r>
      <w:r w:rsidR="00CB393F">
        <w:rPr>
          <w:rFonts w:asciiTheme="majorEastAsia" w:eastAsiaTheme="majorEastAsia" w:hAnsiTheme="majorEastAsia" w:hint="eastAsia"/>
          <w:sz w:val="24"/>
          <w:szCs w:val="24"/>
        </w:rPr>
        <w:t>财务账面</w:t>
      </w:r>
      <w:r w:rsidR="00CB393F" w:rsidRPr="00CB393F">
        <w:rPr>
          <w:rFonts w:asciiTheme="majorEastAsia" w:eastAsiaTheme="majorEastAsia" w:hAnsiTheme="majorEastAsia" w:hint="eastAsia"/>
          <w:sz w:val="24"/>
          <w:szCs w:val="24"/>
        </w:rPr>
        <w:t>价值0元</w:t>
      </w:r>
      <w:r w:rsidR="00CB393F">
        <w:rPr>
          <w:rFonts w:asciiTheme="majorEastAsia" w:eastAsiaTheme="majorEastAsia" w:hAnsiTheme="majorEastAsia" w:hint="eastAsia"/>
          <w:sz w:val="24"/>
          <w:szCs w:val="24"/>
        </w:rPr>
        <w:t>，</w:t>
      </w:r>
      <w:r w:rsidR="00CB393F" w:rsidRPr="00CB393F">
        <w:rPr>
          <w:rFonts w:asciiTheme="majorEastAsia" w:eastAsiaTheme="majorEastAsia" w:hAnsiTheme="majorEastAsia" w:hint="eastAsia"/>
          <w:sz w:val="24"/>
          <w:szCs w:val="24"/>
        </w:rPr>
        <w:t>面积19</w:t>
      </w:r>
      <w:r w:rsidR="00345F88">
        <w:rPr>
          <w:rFonts w:asciiTheme="majorEastAsia" w:eastAsiaTheme="majorEastAsia" w:hAnsiTheme="majorEastAsia" w:hint="eastAsia"/>
          <w:sz w:val="24"/>
          <w:szCs w:val="24"/>
        </w:rPr>
        <w:t>,</w:t>
      </w:r>
      <w:r w:rsidR="00CB393F" w:rsidRPr="00CB393F">
        <w:rPr>
          <w:rFonts w:asciiTheme="majorEastAsia" w:eastAsiaTheme="majorEastAsia" w:hAnsiTheme="majorEastAsia" w:hint="eastAsia"/>
          <w:sz w:val="24"/>
          <w:szCs w:val="24"/>
        </w:rPr>
        <w:t>978.20平米，房屋价值0元</w:t>
      </w:r>
      <w:r w:rsidR="00345F88">
        <w:rPr>
          <w:rFonts w:asciiTheme="majorEastAsia" w:eastAsiaTheme="majorEastAsia" w:hAnsiTheme="majorEastAsia" w:hint="eastAsia"/>
          <w:sz w:val="24"/>
          <w:szCs w:val="24"/>
        </w:rPr>
        <w:t>，</w:t>
      </w:r>
      <w:r w:rsidR="00CB393F" w:rsidRPr="00CB393F">
        <w:rPr>
          <w:rFonts w:asciiTheme="majorEastAsia" w:eastAsiaTheme="majorEastAsia" w:hAnsiTheme="majorEastAsia" w:hint="eastAsia"/>
          <w:sz w:val="24"/>
          <w:szCs w:val="24"/>
        </w:rPr>
        <w:t>面积4513.21平米</w:t>
      </w:r>
      <w:r w:rsidR="00345F88">
        <w:rPr>
          <w:rFonts w:asciiTheme="majorEastAsia" w:eastAsiaTheme="majorEastAsia" w:hAnsiTheme="majorEastAsia" w:hint="eastAsia"/>
          <w:sz w:val="24"/>
          <w:szCs w:val="24"/>
        </w:rPr>
        <w:t>，作盘亏处理，</w:t>
      </w:r>
      <w:r>
        <w:rPr>
          <w:rFonts w:asciiTheme="majorEastAsia" w:eastAsiaTheme="majorEastAsia" w:hAnsiTheme="majorEastAsia" w:hint="eastAsia"/>
          <w:sz w:val="24"/>
          <w:szCs w:val="24"/>
        </w:rPr>
        <w:t>将</w:t>
      </w:r>
      <w:r w:rsidR="00CB393F" w:rsidRPr="00CB393F">
        <w:rPr>
          <w:rFonts w:asciiTheme="majorEastAsia" w:eastAsiaTheme="majorEastAsia" w:hAnsiTheme="majorEastAsia" w:hint="eastAsia"/>
          <w:sz w:val="24"/>
          <w:szCs w:val="24"/>
        </w:rPr>
        <w:t>置入</w:t>
      </w:r>
      <w:r w:rsidR="00E16F1C">
        <w:rPr>
          <w:rFonts w:asciiTheme="majorEastAsia" w:eastAsiaTheme="majorEastAsia" w:hAnsiTheme="majorEastAsia" w:hint="eastAsia"/>
          <w:sz w:val="24"/>
          <w:szCs w:val="24"/>
        </w:rPr>
        <w:t>土地</w:t>
      </w:r>
      <w:r w:rsidR="00CB393F" w:rsidRPr="00CB393F">
        <w:rPr>
          <w:rFonts w:asciiTheme="majorEastAsia" w:eastAsiaTheme="majorEastAsia" w:hAnsiTheme="majorEastAsia" w:hint="eastAsia"/>
          <w:sz w:val="24"/>
          <w:szCs w:val="24"/>
        </w:rPr>
        <w:t>申报盘盈，盘盈土地价值</w:t>
      </w:r>
      <w:r>
        <w:rPr>
          <w:rFonts w:asciiTheme="majorEastAsia" w:eastAsiaTheme="majorEastAsia" w:hAnsiTheme="majorEastAsia" w:hint="eastAsia"/>
          <w:sz w:val="24"/>
          <w:szCs w:val="24"/>
        </w:rPr>
        <w:t>按</w:t>
      </w:r>
      <w:r w:rsidRPr="00CB393F">
        <w:rPr>
          <w:rFonts w:asciiTheme="majorEastAsia" w:eastAsiaTheme="majorEastAsia" w:hAnsiTheme="majorEastAsia" w:hint="eastAsia"/>
          <w:sz w:val="24"/>
          <w:szCs w:val="24"/>
        </w:rPr>
        <w:t>土地使用权</w:t>
      </w:r>
      <w:r>
        <w:rPr>
          <w:rFonts w:asciiTheme="majorEastAsia" w:eastAsiaTheme="majorEastAsia" w:hAnsiTheme="majorEastAsia" w:hint="eastAsia"/>
          <w:sz w:val="24"/>
          <w:szCs w:val="24"/>
        </w:rPr>
        <w:t>证上价值6,950,000.00</w:t>
      </w:r>
      <w:r w:rsidRPr="00CB393F">
        <w:rPr>
          <w:rFonts w:asciiTheme="majorEastAsia" w:eastAsiaTheme="majorEastAsia" w:hAnsiTheme="majorEastAsia" w:hint="eastAsia"/>
          <w:sz w:val="24"/>
          <w:szCs w:val="24"/>
        </w:rPr>
        <w:t>元</w:t>
      </w:r>
      <w:r>
        <w:rPr>
          <w:rFonts w:asciiTheme="majorEastAsia" w:eastAsiaTheme="majorEastAsia" w:hAnsiTheme="majorEastAsia" w:hint="eastAsia"/>
          <w:sz w:val="24"/>
          <w:szCs w:val="24"/>
        </w:rPr>
        <w:t>确认</w:t>
      </w:r>
      <w:r w:rsidR="00CB393F" w:rsidRPr="00CB393F">
        <w:rPr>
          <w:rFonts w:asciiTheme="majorEastAsia" w:eastAsiaTheme="majorEastAsia" w:hAnsiTheme="majorEastAsia" w:hint="eastAsia"/>
          <w:sz w:val="24"/>
          <w:szCs w:val="24"/>
        </w:rPr>
        <w:t>。</w:t>
      </w:r>
    </w:p>
    <w:p w:rsidR="0041457D" w:rsidRDefault="0041457D" w:rsidP="00CB393F">
      <w:pPr>
        <w:spacing w:line="360" w:lineRule="auto"/>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（3）拆除财务账面为0元，而实物账有面积房产的说明</w:t>
      </w:r>
    </w:p>
    <w:p w:rsidR="005104B7" w:rsidRDefault="0041457D" w:rsidP="005104B7">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学校</w:t>
      </w:r>
      <w:r w:rsidR="006F42A5">
        <w:rPr>
          <w:rFonts w:asciiTheme="majorEastAsia" w:eastAsiaTheme="majorEastAsia" w:hAnsiTheme="majorEastAsia" w:hint="eastAsia"/>
          <w:sz w:val="24"/>
          <w:szCs w:val="24"/>
        </w:rPr>
        <w:t>为了新建锅炉房、国学馆</w:t>
      </w:r>
      <w:r w:rsidR="005104B7">
        <w:rPr>
          <w:rFonts w:asciiTheme="majorEastAsia" w:eastAsiaTheme="majorEastAsia" w:hAnsiTheme="majorEastAsia" w:hint="eastAsia"/>
          <w:sz w:val="24"/>
          <w:szCs w:val="24"/>
        </w:rPr>
        <w:t>以及消除</w:t>
      </w:r>
      <w:r w:rsidR="005104B7" w:rsidRPr="005104B7">
        <w:rPr>
          <w:rFonts w:asciiTheme="majorEastAsia" w:eastAsiaTheme="majorEastAsia" w:hAnsiTheme="majorEastAsia"/>
          <w:sz w:val="24"/>
          <w:szCs w:val="24"/>
        </w:rPr>
        <w:t>安全隐患</w:t>
      </w:r>
      <w:r w:rsidR="005104B7">
        <w:rPr>
          <w:rFonts w:asciiTheme="majorEastAsia" w:eastAsiaTheme="majorEastAsia" w:hAnsiTheme="majorEastAsia" w:hint="eastAsia"/>
          <w:sz w:val="24"/>
          <w:szCs w:val="24"/>
        </w:rPr>
        <w:t>等原因拆除部分房屋，财务账金额为0元，但实物账有面积</w:t>
      </w:r>
      <w:r w:rsidR="005104B7" w:rsidRPr="0041457D">
        <w:rPr>
          <w:rFonts w:asciiTheme="majorEastAsia" w:eastAsiaTheme="majorEastAsia" w:hAnsiTheme="majorEastAsia" w:hint="eastAsia"/>
          <w:sz w:val="24"/>
          <w:szCs w:val="24"/>
        </w:rPr>
        <w:t>1,358.30</w:t>
      </w:r>
      <w:r w:rsidR="005104B7" w:rsidRPr="00CB393F">
        <w:rPr>
          <w:rFonts w:asciiTheme="majorEastAsia" w:eastAsiaTheme="majorEastAsia" w:hAnsiTheme="majorEastAsia" w:hint="eastAsia"/>
          <w:sz w:val="24"/>
          <w:szCs w:val="24"/>
        </w:rPr>
        <w:t>平米</w:t>
      </w:r>
      <w:r w:rsidR="005104B7" w:rsidRPr="005104B7">
        <w:rPr>
          <w:rFonts w:asciiTheme="majorEastAsia" w:eastAsiaTheme="majorEastAsia" w:hAnsiTheme="majorEastAsia" w:hint="eastAsia"/>
          <w:sz w:val="24"/>
          <w:szCs w:val="24"/>
        </w:rPr>
        <w:t>，此次清查</w:t>
      </w:r>
      <w:r w:rsidR="005104B7">
        <w:rPr>
          <w:rFonts w:asciiTheme="majorEastAsia" w:eastAsiaTheme="majorEastAsia" w:hAnsiTheme="majorEastAsia" w:hint="eastAsia"/>
          <w:sz w:val="24"/>
          <w:szCs w:val="24"/>
        </w:rPr>
        <w:t>，这部分面积作为盘亏处理。</w:t>
      </w:r>
    </w:p>
    <w:tbl>
      <w:tblPr>
        <w:tblW w:w="8620" w:type="dxa"/>
        <w:tblInd w:w="93"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tblPr>
      <w:tblGrid>
        <w:gridCol w:w="724"/>
        <w:gridCol w:w="2268"/>
        <w:gridCol w:w="1418"/>
        <w:gridCol w:w="1275"/>
        <w:gridCol w:w="1843"/>
        <w:gridCol w:w="1092"/>
      </w:tblGrid>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序号</w:t>
            </w:r>
          </w:p>
        </w:tc>
        <w:tc>
          <w:tcPr>
            <w:tcW w:w="2268"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资产名称</w:t>
            </w:r>
          </w:p>
        </w:tc>
        <w:tc>
          <w:tcPr>
            <w:tcW w:w="1418"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实物</w:t>
            </w:r>
            <w:r w:rsidRPr="0041457D">
              <w:rPr>
                <w:rFonts w:ascii="宋体" w:eastAsia="宋体" w:hAnsi="宋体" w:cs="宋体" w:hint="eastAsia"/>
                <w:color w:val="000000"/>
                <w:kern w:val="0"/>
                <w:sz w:val="20"/>
                <w:szCs w:val="20"/>
              </w:rPr>
              <w:t>账面积</w:t>
            </w:r>
          </w:p>
        </w:tc>
        <w:tc>
          <w:tcPr>
            <w:tcW w:w="1275"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财务账金额</w:t>
            </w:r>
          </w:p>
        </w:tc>
        <w:tc>
          <w:tcPr>
            <w:tcW w:w="1843"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坐落位置</w:t>
            </w:r>
          </w:p>
        </w:tc>
        <w:tc>
          <w:tcPr>
            <w:tcW w:w="1092"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拆除原因</w:t>
            </w:r>
          </w:p>
        </w:tc>
      </w:tr>
      <w:tr w:rsidR="0041457D" w:rsidRPr="0041457D" w:rsidTr="0041457D">
        <w:trPr>
          <w:trHeight w:val="33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1</w:t>
            </w:r>
          </w:p>
        </w:tc>
        <w:tc>
          <w:tcPr>
            <w:tcW w:w="2268"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水工班</w:t>
            </w:r>
          </w:p>
        </w:tc>
        <w:tc>
          <w:tcPr>
            <w:tcW w:w="1418"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326.60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vAlign w:val="center"/>
            <w:hideMark/>
          </w:tcPr>
          <w:p w:rsidR="0041457D" w:rsidRPr="0041457D" w:rsidRDefault="0041457D" w:rsidP="0041457D">
            <w:pPr>
              <w:widowControl/>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中关村大街59号</w:t>
            </w:r>
          </w:p>
        </w:tc>
        <w:tc>
          <w:tcPr>
            <w:tcW w:w="1092" w:type="dxa"/>
            <w:vMerge w:val="restart"/>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新建锅炉房项目</w:t>
            </w:r>
          </w:p>
        </w:tc>
      </w:tr>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2</w:t>
            </w:r>
          </w:p>
        </w:tc>
        <w:tc>
          <w:tcPr>
            <w:tcW w:w="2268"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东区开水房</w:t>
            </w:r>
          </w:p>
        </w:tc>
        <w:tc>
          <w:tcPr>
            <w:tcW w:w="1418"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300.50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vAlign w:val="center"/>
            <w:hideMark/>
          </w:tcPr>
          <w:p w:rsidR="0041457D" w:rsidRPr="0041457D" w:rsidRDefault="0041457D" w:rsidP="0041457D">
            <w:pPr>
              <w:widowControl/>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中关村大街59号</w:t>
            </w:r>
          </w:p>
        </w:tc>
        <w:tc>
          <w:tcPr>
            <w:tcW w:w="1092" w:type="dxa"/>
            <w:vMerge/>
            <w:vAlign w:val="center"/>
            <w:hideMark/>
          </w:tcPr>
          <w:p w:rsidR="0041457D" w:rsidRPr="0041457D" w:rsidRDefault="0041457D" w:rsidP="0041457D">
            <w:pPr>
              <w:widowControl/>
              <w:jc w:val="left"/>
              <w:rPr>
                <w:rFonts w:ascii="宋体" w:eastAsia="宋体" w:hAnsi="宋体" w:cs="宋体"/>
                <w:color w:val="000000"/>
                <w:kern w:val="0"/>
                <w:sz w:val="20"/>
                <w:szCs w:val="20"/>
              </w:rPr>
            </w:pPr>
          </w:p>
        </w:tc>
      </w:tr>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3</w:t>
            </w:r>
          </w:p>
        </w:tc>
        <w:tc>
          <w:tcPr>
            <w:tcW w:w="2268"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东区锅炉房</w:t>
            </w:r>
          </w:p>
        </w:tc>
        <w:tc>
          <w:tcPr>
            <w:tcW w:w="1418"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140.70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vAlign w:val="center"/>
            <w:hideMark/>
          </w:tcPr>
          <w:p w:rsidR="0041457D" w:rsidRPr="0041457D" w:rsidRDefault="0041457D" w:rsidP="0041457D">
            <w:pPr>
              <w:widowControl/>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中关村大街59号</w:t>
            </w:r>
          </w:p>
        </w:tc>
        <w:tc>
          <w:tcPr>
            <w:tcW w:w="1092" w:type="dxa"/>
            <w:vMerge/>
            <w:vAlign w:val="center"/>
            <w:hideMark/>
          </w:tcPr>
          <w:p w:rsidR="0041457D" w:rsidRPr="0041457D" w:rsidRDefault="0041457D" w:rsidP="0041457D">
            <w:pPr>
              <w:widowControl/>
              <w:jc w:val="left"/>
              <w:rPr>
                <w:rFonts w:ascii="宋体" w:eastAsia="宋体" w:hAnsi="宋体" w:cs="宋体"/>
                <w:color w:val="000000"/>
                <w:kern w:val="0"/>
                <w:sz w:val="20"/>
                <w:szCs w:val="20"/>
              </w:rPr>
            </w:pPr>
          </w:p>
        </w:tc>
      </w:tr>
      <w:tr w:rsidR="0041457D" w:rsidRPr="0041457D" w:rsidTr="0041457D">
        <w:trPr>
          <w:trHeight w:val="33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4</w:t>
            </w:r>
          </w:p>
        </w:tc>
        <w:tc>
          <w:tcPr>
            <w:tcW w:w="2268"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车棚（静园5楼前）</w:t>
            </w:r>
          </w:p>
        </w:tc>
        <w:tc>
          <w:tcPr>
            <w:tcW w:w="1418"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80.30 </w:t>
            </w:r>
          </w:p>
        </w:tc>
        <w:tc>
          <w:tcPr>
            <w:tcW w:w="1275"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vAlign w:val="center"/>
            <w:hideMark/>
          </w:tcPr>
          <w:p w:rsidR="0041457D" w:rsidRPr="0041457D" w:rsidRDefault="0041457D" w:rsidP="0041457D">
            <w:pPr>
              <w:widowControl/>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中关村大街59号</w:t>
            </w:r>
          </w:p>
        </w:tc>
        <w:tc>
          <w:tcPr>
            <w:tcW w:w="1092" w:type="dxa"/>
            <w:vMerge w:val="restart"/>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新建国学馆项目</w:t>
            </w:r>
          </w:p>
        </w:tc>
      </w:tr>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5</w:t>
            </w:r>
          </w:p>
        </w:tc>
        <w:tc>
          <w:tcPr>
            <w:tcW w:w="2268"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车棚（静园4楼前）</w:t>
            </w:r>
          </w:p>
        </w:tc>
        <w:tc>
          <w:tcPr>
            <w:tcW w:w="1418"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80.30 </w:t>
            </w:r>
          </w:p>
        </w:tc>
        <w:tc>
          <w:tcPr>
            <w:tcW w:w="1275"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vAlign w:val="center"/>
            <w:hideMark/>
          </w:tcPr>
          <w:p w:rsidR="0041457D" w:rsidRPr="0041457D" w:rsidRDefault="0041457D" w:rsidP="0041457D">
            <w:pPr>
              <w:widowControl/>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中关村大街59号</w:t>
            </w:r>
          </w:p>
        </w:tc>
        <w:tc>
          <w:tcPr>
            <w:tcW w:w="1092" w:type="dxa"/>
            <w:vMerge/>
            <w:vAlign w:val="center"/>
            <w:hideMark/>
          </w:tcPr>
          <w:p w:rsidR="0041457D" w:rsidRPr="0041457D" w:rsidRDefault="0041457D" w:rsidP="0041457D">
            <w:pPr>
              <w:widowControl/>
              <w:jc w:val="left"/>
              <w:rPr>
                <w:rFonts w:ascii="宋体" w:eastAsia="宋体" w:hAnsi="宋体" w:cs="宋体"/>
                <w:color w:val="000000"/>
                <w:kern w:val="0"/>
                <w:sz w:val="20"/>
                <w:szCs w:val="20"/>
              </w:rPr>
            </w:pPr>
          </w:p>
        </w:tc>
      </w:tr>
      <w:tr w:rsidR="0041457D" w:rsidRPr="0041457D" w:rsidTr="0041457D">
        <w:trPr>
          <w:trHeight w:val="33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6</w:t>
            </w:r>
          </w:p>
        </w:tc>
        <w:tc>
          <w:tcPr>
            <w:tcW w:w="2268" w:type="dxa"/>
            <w:shd w:val="clear" w:color="auto" w:fill="auto"/>
            <w:noWrap/>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车棚（林园3楼东侧）</w:t>
            </w:r>
          </w:p>
        </w:tc>
        <w:tc>
          <w:tcPr>
            <w:tcW w:w="1418"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298.90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中关村大街59号</w:t>
            </w:r>
          </w:p>
        </w:tc>
        <w:tc>
          <w:tcPr>
            <w:tcW w:w="1092" w:type="dxa"/>
            <w:vMerge w:val="restart"/>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年久失修，拆除</w:t>
            </w:r>
          </w:p>
        </w:tc>
      </w:tr>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7</w:t>
            </w:r>
          </w:p>
        </w:tc>
        <w:tc>
          <w:tcPr>
            <w:tcW w:w="2268" w:type="dxa"/>
            <w:shd w:val="clear" w:color="auto" w:fill="auto"/>
            <w:noWrap/>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红3楼后平房</w:t>
            </w:r>
          </w:p>
        </w:tc>
        <w:tc>
          <w:tcPr>
            <w:tcW w:w="1418"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14.30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张自忠路3号</w:t>
            </w:r>
          </w:p>
        </w:tc>
        <w:tc>
          <w:tcPr>
            <w:tcW w:w="1092" w:type="dxa"/>
            <w:vMerge/>
            <w:vAlign w:val="center"/>
            <w:hideMark/>
          </w:tcPr>
          <w:p w:rsidR="0041457D" w:rsidRPr="0041457D" w:rsidRDefault="0041457D" w:rsidP="0041457D">
            <w:pPr>
              <w:widowControl/>
              <w:jc w:val="left"/>
              <w:rPr>
                <w:rFonts w:ascii="宋体" w:eastAsia="宋体" w:hAnsi="宋体" w:cs="宋体"/>
                <w:color w:val="000000"/>
                <w:kern w:val="0"/>
                <w:sz w:val="20"/>
                <w:szCs w:val="20"/>
              </w:rPr>
            </w:pPr>
          </w:p>
        </w:tc>
      </w:tr>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8</w:t>
            </w:r>
          </w:p>
        </w:tc>
        <w:tc>
          <w:tcPr>
            <w:tcW w:w="2268" w:type="dxa"/>
            <w:shd w:val="clear" w:color="auto" w:fill="auto"/>
            <w:noWrap/>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灰5楼前临建</w:t>
            </w:r>
          </w:p>
        </w:tc>
        <w:tc>
          <w:tcPr>
            <w:tcW w:w="1418"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83.30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张自忠路3号</w:t>
            </w:r>
          </w:p>
        </w:tc>
        <w:tc>
          <w:tcPr>
            <w:tcW w:w="1092" w:type="dxa"/>
            <w:vMerge/>
            <w:vAlign w:val="center"/>
            <w:hideMark/>
          </w:tcPr>
          <w:p w:rsidR="0041457D" w:rsidRPr="0041457D" w:rsidRDefault="0041457D" w:rsidP="0041457D">
            <w:pPr>
              <w:widowControl/>
              <w:jc w:val="left"/>
              <w:rPr>
                <w:rFonts w:ascii="宋体" w:eastAsia="宋体" w:hAnsi="宋体" w:cs="宋体"/>
                <w:color w:val="000000"/>
                <w:kern w:val="0"/>
                <w:sz w:val="20"/>
                <w:szCs w:val="20"/>
              </w:rPr>
            </w:pPr>
          </w:p>
        </w:tc>
      </w:tr>
      <w:tr w:rsidR="0041457D" w:rsidRPr="0041457D" w:rsidTr="0041457D">
        <w:trPr>
          <w:trHeight w:val="240"/>
        </w:trPr>
        <w:tc>
          <w:tcPr>
            <w:tcW w:w="724" w:type="dxa"/>
            <w:shd w:val="clear" w:color="auto" w:fill="auto"/>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9</w:t>
            </w:r>
          </w:p>
        </w:tc>
        <w:tc>
          <w:tcPr>
            <w:tcW w:w="2268" w:type="dxa"/>
            <w:shd w:val="clear" w:color="auto" w:fill="auto"/>
            <w:noWrap/>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灰5楼前临建</w:t>
            </w:r>
          </w:p>
        </w:tc>
        <w:tc>
          <w:tcPr>
            <w:tcW w:w="1418"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33.40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张自忠路3号</w:t>
            </w:r>
          </w:p>
        </w:tc>
        <w:tc>
          <w:tcPr>
            <w:tcW w:w="1092" w:type="dxa"/>
            <w:vMerge/>
            <w:vAlign w:val="center"/>
            <w:hideMark/>
          </w:tcPr>
          <w:p w:rsidR="0041457D" w:rsidRPr="0041457D" w:rsidRDefault="0041457D" w:rsidP="0041457D">
            <w:pPr>
              <w:widowControl/>
              <w:jc w:val="left"/>
              <w:rPr>
                <w:rFonts w:ascii="宋体" w:eastAsia="宋体" w:hAnsi="宋体" w:cs="宋体"/>
                <w:color w:val="000000"/>
                <w:kern w:val="0"/>
                <w:sz w:val="20"/>
                <w:szCs w:val="20"/>
              </w:rPr>
            </w:pPr>
          </w:p>
        </w:tc>
      </w:tr>
      <w:tr w:rsidR="0041457D" w:rsidRPr="0041457D" w:rsidTr="0041457D">
        <w:trPr>
          <w:trHeight w:val="240"/>
        </w:trPr>
        <w:tc>
          <w:tcPr>
            <w:tcW w:w="724"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w:t>
            </w:r>
          </w:p>
        </w:tc>
        <w:tc>
          <w:tcPr>
            <w:tcW w:w="2268" w:type="dxa"/>
            <w:shd w:val="clear" w:color="auto" w:fill="auto"/>
            <w:noWrap/>
            <w:vAlign w:val="center"/>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合计</w:t>
            </w:r>
          </w:p>
        </w:tc>
        <w:tc>
          <w:tcPr>
            <w:tcW w:w="1418"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1,358.30 </w:t>
            </w:r>
          </w:p>
        </w:tc>
        <w:tc>
          <w:tcPr>
            <w:tcW w:w="1275" w:type="dxa"/>
            <w:shd w:val="clear" w:color="auto" w:fill="auto"/>
            <w:noWrap/>
            <w:hideMark/>
          </w:tcPr>
          <w:p w:rsidR="0041457D" w:rsidRPr="0041457D" w:rsidRDefault="0041457D" w:rsidP="0041457D">
            <w:pPr>
              <w:widowControl/>
              <w:jc w:val="center"/>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0</w:t>
            </w:r>
          </w:p>
        </w:tc>
        <w:tc>
          <w:tcPr>
            <w:tcW w:w="1843"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w:t>
            </w:r>
          </w:p>
        </w:tc>
        <w:tc>
          <w:tcPr>
            <w:tcW w:w="1092" w:type="dxa"/>
            <w:shd w:val="clear" w:color="auto" w:fill="auto"/>
            <w:noWrap/>
            <w:vAlign w:val="center"/>
            <w:hideMark/>
          </w:tcPr>
          <w:p w:rsidR="0041457D" w:rsidRPr="0041457D" w:rsidRDefault="0041457D" w:rsidP="0041457D">
            <w:pPr>
              <w:widowControl/>
              <w:jc w:val="left"/>
              <w:rPr>
                <w:rFonts w:ascii="宋体" w:eastAsia="宋体" w:hAnsi="宋体" w:cs="宋体"/>
                <w:color w:val="000000"/>
                <w:kern w:val="0"/>
                <w:sz w:val="20"/>
                <w:szCs w:val="20"/>
              </w:rPr>
            </w:pPr>
            <w:r w:rsidRPr="0041457D">
              <w:rPr>
                <w:rFonts w:ascii="宋体" w:eastAsia="宋体" w:hAnsi="宋体" w:cs="宋体" w:hint="eastAsia"/>
                <w:color w:val="000000"/>
                <w:kern w:val="0"/>
                <w:sz w:val="20"/>
                <w:szCs w:val="20"/>
              </w:rPr>
              <w:t xml:space="preserve">　</w:t>
            </w:r>
          </w:p>
        </w:tc>
      </w:tr>
    </w:tbl>
    <w:p w:rsidR="000D0C19" w:rsidRPr="000D0C19" w:rsidRDefault="0095458F" w:rsidP="001C3C76">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1457D">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w:t>
      </w:r>
      <w:r w:rsidR="00AE2CB3">
        <w:rPr>
          <w:rFonts w:asciiTheme="majorEastAsia" w:eastAsiaTheme="majorEastAsia" w:hAnsiTheme="majorEastAsia" w:hint="eastAsia"/>
          <w:sz w:val="24"/>
          <w:szCs w:val="24"/>
        </w:rPr>
        <w:t>部分土地、房屋资产</w:t>
      </w:r>
      <w:r w:rsidR="00F75DE5">
        <w:rPr>
          <w:rFonts w:asciiTheme="majorEastAsia" w:eastAsiaTheme="majorEastAsia" w:hAnsiTheme="majorEastAsia" w:hint="eastAsia"/>
          <w:sz w:val="24"/>
          <w:szCs w:val="24"/>
        </w:rPr>
        <w:t>未</w:t>
      </w:r>
      <w:r w:rsidR="000D0C19">
        <w:rPr>
          <w:rFonts w:asciiTheme="majorEastAsia" w:eastAsiaTheme="majorEastAsia" w:hAnsiTheme="majorEastAsia" w:hint="eastAsia"/>
          <w:sz w:val="24"/>
          <w:szCs w:val="24"/>
        </w:rPr>
        <w:t>作为学校</w:t>
      </w:r>
      <w:r w:rsidR="00F75DE5">
        <w:rPr>
          <w:rFonts w:asciiTheme="majorEastAsia" w:eastAsiaTheme="majorEastAsia" w:hAnsiTheme="majorEastAsia" w:hint="eastAsia"/>
          <w:sz w:val="24"/>
          <w:szCs w:val="24"/>
        </w:rPr>
        <w:t>无形资产、固定资产</w:t>
      </w:r>
      <w:r w:rsidR="000D0C19" w:rsidRPr="000D0C19">
        <w:rPr>
          <w:rFonts w:asciiTheme="majorEastAsia" w:eastAsiaTheme="majorEastAsia" w:hAnsiTheme="majorEastAsia" w:hint="eastAsia"/>
          <w:sz w:val="24"/>
          <w:szCs w:val="24"/>
        </w:rPr>
        <w:t>处理的说明</w:t>
      </w:r>
    </w:p>
    <w:p w:rsidR="000D0C19" w:rsidRPr="000D0C19" w:rsidRDefault="001C3C76" w:rsidP="000D0C1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5458F">
        <w:rPr>
          <w:rFonts w:asciiTheme="majorEastAsia" w:eastAsiaTheme="majorEastAsia" w:hAnsiTheme="majorEastAsia" w:hint="eastAsia"/>
          <w:sz w:val="24"/>
          <w:szCs w:val="24"/>
        </w:rPr>
        <w:t>1、</w:t>
      </w:r>
      <w:r w:rsidR="000D0C19" w:rsidRPr="000D0C19">
        <w:rPr>
          <w:rFonts w:asciiTheme="majorEastAsia" w:eastAsiaTheme="majorEastAsia" w:hAnsiTheme="majorEastAsia" w:hint="eastAsia"/>
          <w:sz w:val="24"/>
          <w:szCs w:val="24"/>
        </w:rPr>
        <w:t>中关村校区北园土地房产</w:t>
      </w:r>
    </w:p>
    <w:p w:rsidR="000D0C19" w:rsidRDefault="000D0C19" w:rsidP="00345F88">
      <w:pPr>
        <w:spacing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学校</w:t>
      </w:r>
      <w:r w:rsidRPr="000D0C19">
        <w:rPr>
          <w:rFonts w:asciiTheme="majorEastAsia" w:eastAsiaTheme="majorEastAsia" w:hAnsiTheme="majorEastAsia" w:hint="eastAsia"/>
          <w:sz w:val="24"/>
          <w:szCs w:val="24"/>
        </w:rPr>
        <w:t>中关村校区北园土地、房屋资产位于北京市海淀区通慧寺1号，</w:t>
      </w:r>
      <w:r w:rsidRPr="000D0C19">
        <w:rPr>
          <w:rFonts w:asciiTheme="majorEastAsia" w:eastAsiaTheme="majorEastAsia" w:hAnsiTheme="majorEastAsia"/>
          <w:sz w:val="24"/>
          <w:szCs w:val="24"/>
        </w:rPr>
        <w:t>原为首都师范大学初等教育学院海淀校区，其前身为北京市第三师范学校，</w:t>
      </w:r>
      <w:r w:rsidRPr="000D0C19">
        <w:rPr>
          <w:rFonts w:asciiTheme="majorEastAsia" w:eastAsiaTheme="majorEastAsia" w:hAnsiTheme="majorEastAsia" w:hint="eastAsia"/>
          <w:sz w:val="24"/>
          <w:szCs w:val="24"/>
        </w:rPr>
        <w:t>土地</w:t>
      </w:r>
      <w:r w:rsidRPr="000D0C19">
        <w:rPr>
          <w:rFonts w:asciiTheme="majorEastAsia" w:eastAsiaTheme="majorEastAsia" w:hAnsiTheme="majorEastAsia"/>
          <w:sz w:val="24"/>
          <w:szCs w:val="24"/>
        </w:rPr>
        <w:t>面积</w:t>
      </w:r>
      <w:smartTag w:uri="urn:schemas-microsoft-com:office:smarttags" w:element="chmetcnv">
        <w:smartTagPr>
          <w:attr w:name="UnitName" w:val="平方米"/>
          <w:attr w:name="SourceValue" w:val="35577.06"/>
          <w:attr w:name="HasSpace" w:val="False"/>
          <w:attr w:name="Negative" w:val="False"/>
          <w:attr w:name="NumberType" w:val="1"/>
          <w:attr w:name="TCSC" w:val="0"/>
        </w:smartTagPr>
        <w:r w:rsidRPr="000D0C19">
          <w:rPr>
            <w:rFonts w:asciiTheme="majorEastAsia" w:eastAsiaTheme="majorEastAsia" w:hAnsiTheme="majorEastAsia"/>
            <w:sz w:val="24"/>
            <w:szCs w:val="24"/>
          </w:rPr>
          <w:t>35577.06平方米</w:t>
        </w:r>
      </w:smartTag>
      <w:r w:rsidRPr="000D0C19">
        <w:rPr>
          <w:rFonts w:asciiTheme="majorEastAsia" w:eastAsiaTheme="majorEastAsia" w:hAnsiTheme="majorEastAsia"/>
          <w:sz w:val="24"/>
          <w:szCs w:val="24"/>
        </w:rPr>
        <w:t>（约53.37亩），校舍面积</w:t>
      </w:r>
      <w:r w:rsidRPr="000D0C19">
        <w:rPr>
          <w:rFonts w:asciiTheme="majorEastAsia" w:eastAsiaTheme="majorEastAsia" w:hAnsiTheme="majorEastAsia" w:hint="eastAsia"/>
          <w:sz w:val="24"/>
          <w:szCs w:val="24"/>
        </w:rPr>
        <w:t>23526.6</w:t>
      </w:r>
      <w:r w:rsidRPr="000D0C19">
        <w:rPr>
          <w:rFonts w:asciiTheme="majorEastAsia" w:eastAsiaTheme="majorEastAsia" w:hAnsiTheme="majorEastAsia"/>
          <w:sz w:val="24"/>
          <w:szCs w:val="24"/>
        </w:rPr>
        <w:t>平方米</w:t>
      </w:r>
      <w:r w:rsidRPr="000D0C19">
        <w:rPr>
          <w:rFonts w:asciiTheme="majorEastAsia" w:eastAsiaTheme="majorEastAsia" w:hAnsiTheme="majorEastAsia" w:hint="eastAsia"/>
          <w:sz w:val="24"/>
          <w:szCs w:val="24"/>
        </w:rPr>
        <w:t>（部分房产尚未办理权属登记，已办证房屋面积为</w:t>
      </w:r>
      <w:r w:rsidRPr="000D0C19">
        <w:rPr>
          <w:rFonts w:asciiTheme="majorEastAsia" w:eastAsiaTheme="majorEastAsia" w:hAnsiTheme="majorEastAsia"/>
          <w:sz w:val="24"/>
          <w:szCs w:val="24"/>
        </w:rPr>
        <w:t>17716.6</w:t>
      </w:r>
      <w:r w:rsidRPr="000D0C19">
        <w:rPr>
          <w:rFonts w:asciiTheme="majorEastAsia" w:eastAsiaTheme="majorEastAsia" w:hAnsiTheme="majorEastAsia" w:hint="eastAsia"/>
          <w:sz w:val="24"/>
          <w:szCs w:val="24"/>
        </w:rPr>
        <w:t>平米）。北园土地、房产为北京市政府支持中国人民大学发展的具体措施，由市政府协调首都师范大学将上述土地、房产移交</w:t>
      </w:r>
      <w:r>
        <w:rPr>
          <w:rFonts w:asciiTheme="majorEastAsia" w:eastAsiaTheme="majorEastAsia" w:hAnsiTheme="majorEastAsia" w:hint="eastAsia"/>
          <w:sz w:val="24"/>
          <w:szCs w:val="24"/>
        </w:rPr>
        <w:t>学校</w:t>
      </w:r>
      <w:r w:rsidRPr="000D0C19">
        <w:rPr>
          <w:rFonts w:asciiTheme="majorEastAsia" w:eastAsiaTheme="majorEastAsia" w:hAnsiTheme="majorEastAsia" w:hint="eastAsia"/>
          <w:sz w:val="24"/>
          <w:szCs w:val="24"/>
        </w:rPr>
        <w:t>，同时</w:t>
      </w:r>
      <w:r>
        <w:rPr>
          <w:rFonts w:asciiTheme="majorEastAsia" w:eastAsiaTheme="majorEastAsia" w:hAnsiTheme="majorEastAsia" w:hint="eastAsia"/>
          <w:sz w:val="24"/>
          <w:szCs w:val="24"/>
        </w:rPr>
        <w:t>学校</w:t>
      </w:r>
      <w:r w:rsidRPr="000D0C19">
        <w:rPr>
          <w:rFonts w:asciiTheme="majorEastAsia" w:eastAsiaTheme="majorEastAsia" w:hAnsiTheme="majorEastAsia" w:hint="eastAsia"/>
          <w:sz w:val="24"/>
          <w:szCs w:val="24"/>
        </w:rPr>
        <w:t>向对方支付</w:t>
      </w:r>
      <w:r w:rsidR="00F75DE5">
        <w:rPr>
          <w:rFonts w:asciiTheme="majorEastAsia" w:eastAsiaTheme="majorEastAsia" w:hAnsiTheme="majorEastAsia" w:hint="eastAsia"/>
          <w:sz w:val="24"/>
          <w:szCs w:val="24"/>
        </w:rPr>
        <w:t>60,000,000.00</w:t>
      </w:r>
      <w:r w:rsidRPr="000D0C19">
        <w:rPr>
          <w:rFonts w:asciiTheme="majorEastAsia" w:eastAsiaTheme="majorEastAsia" w:hAnsiTheme="majorEastAsia" w:hint="eastAsia"/>
          <w:sz w:val="24"/>
          <w:szCs w:val="24"/>
        </w:rPr>
        <w:t>元补偿费。2009年，</w:t>
      </w:r>
      <w:r>
        <w:rPr>
          <w:rFonts w:asciiTheme="majorEastAsia" w:eastAsiaTheme="majorEastAsia" w:hAnsiTheme="majorEastAsia" w:hint="eastAsia"/>
          <w:sz w:val="24"/>
          <w:szCs w:val="24"/>
        </w:rPr>
        <w:t>学校</w:t>
      </w:r>
      <w:r w:rsidRPr="000D0C19">
        <w:rPr>
          <w:rFonts w:asciiTheme="majorEastAsia" w:eastAsiaTheme="majorEastAsia" w:hAnsiTheme="majorEastAsia" w:hint="eastAsia"/>
          <w:sz w:val="24"/>
          <w:szCs w:val="24"/>
        </w:rPr>
        <w:t>取得上述土地</w:t>
      </w:r>
      <w:r w:rsidR="00A56657">
        <w:rPr>
          <w:rFonts w:asciiTheme="majorEastAsia" w:eastAsiaTheme="majorEastAsia" w:hAnsiTheme="majorEastAsia" w:hint="eastAsia"/>
          <w:sz w:val="24"/>
          <w:szCs w:val="24"/>
        </w:rPr>
        <w:t>使用权证和</w:t>
      </w:r>
      <w:r w:rsidRPr="000D0C19">
        <w:rPr>
          <w:rFonts w:asciiTheme="majorEastAsia" w:eastAsiaTheme="majorEastAsia" w:hAnsiTheme="majorEastAsia" w:hint="eastAsia"/>
          <w:sz w:val="24"/>
          <w:szCs w:val="24"/>
        </w:rPr>
        <w:t>房产所有权证书，但由于首都师范大学一直使用该校区，直至2013年4月首都师范大学才将北园土地、房屋资产移交</w:t>
      </w:r>
      <w:r>
        <w:rPr>
          <w:rFonts w:asciiTheme="majorEastAsia" w:eastAsiaTheme="majorEastAsia" w:hAnsiTheme="majorEastAsia" w:hint="eastAsia"/>
          <w:sz w:val="24"/>
          <w:szCs w:val="24"/>
        </w:rPr>
        <w:t>学校</w:t>
      </w:r>
      <w:r w:rsidRPr="000D0C19">
        <w:rPr>
          <w:rFonts w:asciiTheme="majorEastAsia" w:eastAsiaTheme="majorEastAsia" w:hAnsiTheme="majorEastAsia" w:hint="eastAsia"/>
          <w:sz w:val="24"/>
          <w:szCs w:val="24"/>
        </w:rPr>
        <w:t>。此后，双方开始办理后续资产调拨手续。目前首都师范大学北园土地、房屋资产由于尚未完成资</w:t>
      </w:r>
      <w:r>
        <w:rPr>
          <w:rFonts w:asciiTheme="majorEastAsia" w:eastAsiaTheme="majorEastAsia" w:hAnsiTheme="majorEastAsia" w:hint="eastAsia"/>
          <w:sz w:val="24"/>
          <w:szCs w:val="24"/>
        </w:rPr>
        <w:t>产调拨，在首都师范大学国有资产清查工作中仍计入该校资产、财务账</w:t>
      </w:r>
      <w:r w:rsidRPr="000D0C19">
        <w:rPr>
          <w:rFonts w:asciiTheme="majorEastAsia" w:eastAsiaTheme="majorEastAsia" w:hAnsiTheme="majorEastAsia" w:hint="eastAsia"/>
          <w:sz w:val="24"/>
          <w:szCs w:val="24"/>
        </w:rPr>
        <w:t>。</w:t>
      </w:r>
      <w:r w:rsidR="00097736">
        <w:rPr>
          <w:rFonts w:asciiTheme="majorEastAsia" w:eastAsiaTheme="majorEastAsia" w:hAnsiTheme="majorEastAsia" w:hint="eastAsia"/>
          <w:sz w:val="24"/>
          <w:szCs w:val="24"/>
        </w:rPr>
        <w:t>此次清查</w:t>
      </w:r>
      <w:r w:rsidR="00F75DE5">
        <w:rPr>
          <w:rFonts w:asciiTheme="majorEastAsia" w:eastAsiaTheme="majorEastAsia" w:hAnsiTheme="majorEastAsia" w:hint="eastAsia"/>
          <w:sz w:val="24"/>
          <w:szCs w:val="24"/>
        </w:rPr>
        <w:t>未</w:t>
      </w:r>
      <w:r w:rsidR="00097736">
        <w:rPr>
          <w:rFonts w:asciiTheme="majorEastAsia" w:eastAsiaTheme="majorEastAsia" w:hAnsiTheme="majorEastAsia" w:hint="eastAsia"/>
          <w:sz w:val="24"/>
          <w:szCs w:val="24"/>
        </w:rPr>
        <w:t>作为学校</w:t>
      </w:r>
      <w:r w:rsidR="00F75DE5">
        <w:rPr>
          <w:rFonts w:asciiTheme="majorEastAsia" w:eastAsiaTheme="majorEastAsia" w:hAnsiTheme="majorEastAsia" w:hint="eastAsia"/>
          <w:sz w:val="24"/>
          <w:szCs w:val="24"/>
        </w:rPr>
        <w:t>无形资产、固定资产</w:t>
      </w:r>
      <w:r w:rsidR="00097736" w:rsidRPr="000D0C19">
        <w:rPr>
          <w:rFonts w:asciiTheme="majorEastAsia" w:eastAsiaTheme="majorEastAsia" w:hAnsiTheme="majorEastAsia" w:hint="eastAsia"/>
          <w:sz w:val="24"/>
          <w:szCs w:val="24"/>
        </w:rPr>
        <w:t>处理。</w:t>
      </w:r>
    </w:p>
    <w:p w:rsidR="000D0C19" w:rsidRPr="000D0C19" w:rsidRDefault="001C3C76" w:rsidP="000D0C1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w:t>
      </w:r>
      <w:r w:rsidR="00F75DE5">
        <w:rPr>
          <w:rFonts w:asciiTheme="majorEastAsia" w:eastAsiaTheme="majorEastAsia" w:hAnsiTheme="majorEastAsia" w:hint="eastAsia"/>
          <w:sz w:val="24"/>
          <w:szCs w:val="24"/>
        </w:rPr>
        <w:t>中国人民大学</w:t>
      </w:r>
      <w:r w:rsidR="000D0C19" w:rsidRPr="000D0C19">
        <w:rPr>
          <w:rFonts w:asciiTheme="majorEastAsia" w:eastAsiaTheme="majorEastAsia" w:hAnsiTheme="majorEastAsia" w:hint="eastAsia"/>
          <w:sz w:val="24"/>
          <w:szCs w:val="24"/>
        </w:rPr>
        <w:t>附属中学房产</w:t>
      </w:r>
      <w:r w:rsidR="00097736" w:rsidRPr="000D0C19">
        <w:rPr>
          <w:rFonts w:asciiTheme="majorEastAsia" w:eastAsiaTheme="majorEastAsia" w:hAnsiTheme="majorEastAsia" w:hint="eastAsia"/>
          <w:sz w:val="24"/>
          <w:szCs w:val="24"/>
        </w:rPr>
        <w:t>临时建筑</w:t>
      </w:r>
      <w:r w:rsidR="00097736">
        <w:rPr>
          <w:rFonts w:asciiTheme="majorEastAsia" w:eastAsiaTheme="majorEastAsia" w:hAnsiTheme="majorEastAsia" w:hint="eastAsia"/>
          <w:sz w:val="24"/>
          <w:szCs w:val="24"/>
        </w:rPr>
        <w:t>和</w:t>
      </w:r>
      <w:r w:rsidR="00097736" w:rsidRPr="000D0C19">
        <w:rPr>
          <w:rFonts w:asciiTheme="majorEastAsia" w:eastAsiaTheme="majorEastAsia" w:hAnsiTheme="majorEastAsia" w:hint="eastAsia"/>
          <w:sz w:val="24"/>
          <w:szCs w:val="24"/>
        </w:rPr>
        <w:t>产权关系待明晰房产</w:t>
      </w:r>
    </w:p>
    <w:p w:rsidR="000D0C19" w:rsidRPr="000D0C19" w:rsidRDefault="000D0C19" w:rsidP="000D0C19">
      <w:pPr>
        <w:spacing w:line="360" w:lineRule="auto"/>
        <w:rPr>
          <w:rFonts w:asciiTheme="majorEastAsia" w:eastAsiaTheme="majorEastAsia" w:hAnsiTheme="majorEastAsia"/>
          <w:sz w:val="24"/>
          <w:szCs w:val="24"/>
        </w:rPr>
      </w:pPr>
      <w:r w:rsidRPr="000D0C19">
        <w:rPr>
          <w:rFonts w:asciiTheme="majorEastAsia" w:eastAsiaTheme="majorEastAsia" w:hAnsiTheme="majorEastAsia" w:hint="eastAsia"/>
          <w:sz w:val="24"/>
          <w:szCs w:val="24"/>
        </w:rPr>
        <w:t xml:space="preserve">    临时建筑包括临建教学楼（建筑面积4135平米，投资18</w:t>
      </w:r>
      <w:r w:rsidR="00F75DE5">
        <w:rPr>
          <w:rFonts w:asciiTheme="majorEastAsia" w:eastAsiaTheme="majorEastAsia" w:hAnsiTheme="majorEastAsia" w:hint="eastAsia"/>
          <w:sz w:val="24"/>
          <w:szCs w:val="24"/>
        </w:rPr>
        <w:t>,</w:t>
      </w:r>
      <w:r w:rsidRPr="000D0C19">
        <w:rPr>
          <w:rFonts w:asciiTheme="majorEastAsia" w:eastAsiaTheme="majorEastAsia" w:hAnsiTheme="majorEastAsia" w:hint="eastAsia"/>
          <w:sz w:val="24"/>
          <w:szCs w:val="24"/>
        </w:rPr>
        <w:t>84</w:t>
      </w:r>
      <w:r w:rsidR="00F75DE5">
        <w:rPr>
          <w:rFonts w:asciiTheme="majorEastAsia" w:eastAsiaTheme="majorEastAsia" w:hAnsiTheme="majorEastAsia" w:hint="eastAsia"/>
          <w:sz w:val="24"/>
          <w:szCs w:val="24"/>
        </w:rPr>
        <w:t>0,000.00</w:t>
      </w:r>
      <w:r w:rsidRPr="000D0C19">
        <w:rPr>
          <w:rFonts w:asciiTheme="majorEastAsia" w:eastAsiaTheme="majorEastAsia" w:hAnsiTheme="majorEastAsia" w:hint="eastAsia"/>
          <w:sz w:val="24"/>
          <w:szCs w:val="24"/>
        </w:rPr>
        <w:t>元，计入教学楼建设成本）及充气体育馆（建筑面积1800平米，投资3</w:t>
      </w:r>
      <w:r w:rsidR="00F70C3E">
        <w:rPr>
          <w:rFonts w:asciiTheme="majorEastAsia" w:eastAsiaTheme="majorEastAsia" w:hAnsiTheme="majorEastAsia" w:hint="eastAsia"/>
          <w:sz w:val="24"/>
          <w:szCs w:val="24"/>
        </w:rPr>
        <w:t>,</w:t>
      </w:r>
      <w:r w:rsidRPr="000D0C19">
        <w:rPr>
          <w:rFonts w:asciiTheme="majorEastAsia" w:eastAsiaTheme="majorEastAsia" w:hAnsiTheme="majorEastAsia" w:hint="eastAsia"/>
          <w:sz w:val="24"/>
          <w:szCs w:val="24"/>
        </w:rPr>
        <w:t>156</w:t>
      </w:r>
      <w:r w:rsidR="00F70C3E">
        <w:rPr>
          <w:rFonts w:asciiTheme="majorEastAsia" w:eastAsiaTheme="majorEastAsia" w:hAnsiTheme="majorEastAsia" w:hint="eastAsia"/>
          <w:sz w:val="24"/>
          <w:szCs w:val="24"/>
        </w:rPr>
        <w:t>,</w:t>
      </w:r>
      <w:r w:rsidRPr="000D0C19">
        <w:rPr>
          <w:rFonts w:asciiTheme="majorEastAsia" w:eastAsiaTheme="majorEastAsia" w:hAnsiTheme="majorEastAsia" w:hint="eastAsia"/>
          <w:sz w:val="24"/>
          <w:szCs w:val="24"/>
        </w:rPr>
        <w:t>088.04元）。由于临建教</w:t>
      </w:r>
      <w:r w:rsidR="00F70C3E">
        <w:rPr>
          <w:rFonts w:asciiTheme="majorEastAsia" w:eastAsiaTheme="majorEastAsia" w:hAnsiTheme="majorEastAsia" w:hint="eastAsia"/>
          <w:sz w:val="24"/>
          <w:szCs w:val="24"/>
        </w:rPr>
        <w:t>学楼属新教学楼建设期配套周转用房，与充气体育馆都为临时建筑，</w:t>
      </w:r>
      <w:r w:rsidR="00097736">
        <w:rPr>
          <w:rFonts w:asciiTheme="majorEastAsia" w:eastAsiaTheme="majorEastAsia" w:hAnsiTheme="majorEastAsia" w:hint="eastAsia"/>
          <w:sz w:val="24"/>
          <w:szCs w:val="24"/>
        </w:rPr>
        <w:t>此次清查</w:t>
      </w:r>
      <w:r w:rsidR="00F75DE5">
        <w:rPr>
          <w:rFonts w:asciiTheme="majorEastAsia" w:eastAsiaTheme="majorEastAsia" w:hAnsiTheme="majorEastAsia" w:hint="eastAsia"/>
          <w:sz w:val="24"/>
          <w:szCs w:val="24"/>
        </w:rPr>
        <w:t>未</w:t>
      </w:r>
      <w:r w:rsidR="00097736">
        <w:rPr>
          <w:rFonts w:asciiTheme="majorEastAsia" w:eastAsiaTheme="majorEastAsia" w:hAnsiTheme="majorEastAsia" w:hint="eastAsia"/>
          <w:sz w:val="24"/>
          <w:szCs w:val="24"/>
        </w:rPr>
        <w:t>作为学校固定资产处理</w:t>
      </w:r>
      <w:r w:rsidR="00097736" w:rsidRPr="000D0C19">
        <w:rPr>
          <w:rFonts w:asciiTheme="majorEastAsia" w:eastAsiaTheme="majorEastAsia" w:hAnsiTheme="majorEastAsia" w:hint="eastAsia"/>
          <w:sz w:val="24"/>
          <w:szCs w:val="24"/>
        </w:rPr>
        <w:t>。</w:t>
      </w:r>
    </w:p>
    <w:p w:rsidR="000D0C19" w:rsidRPr="000D0C19" w:rsidRDefault="00A8159C" w:rsidP="000D0C19">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w:t>
      </w:r>
      <w:r w:rsidR="000D0C19" w:rsidRPr="000D0C19">
        <w:rPr>
          <w:rFonts w:asciiTheme="majorEastAsia" w:eastAsiaTheme="majorEastAsia" w:hAnsiTheme="majorEastAsia" w:hint="eastAsia"/>
          <w:sz w:val="24"/>
          <w:szCs w:val="24"/>
        </w:rPr>
        <w:t>产权关系待明晰房产包括出版编辑大楼（建筑面积7327平米，投资11</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700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000</w:t>
      </w:r>
      <w:r w:rsidR="00F70C3E">
        <w:rPr>
          <w:rFonts w:asciiTheme="majorEastAsia" w:eastAsiaTheme="majorEastAsia" w:hAnsiTheme="majorEastAsia" w:hint="eastAsia"/>
          <w:sz w:val="24"/>
          <w:szCs w:val="24"/>
        </w:rPr>
        <w:t>.00</w:t>
      </w:r>
      <w:r w:rsidR="000D0C19" w:rsidRPr="000D0C19">
        <w:rPr>
          <w:rFonts w:asciiTheme="majorEastAsia" w:eastAsiaTheme="majorEastAsia" w:hAnsiTheme="majorEastAsia" w:hint="eastAsia"/>
          <w:sz w:val="24"/>
          <w:szCs w:val="24"/>
        </w:rPr>
        <w:t>元）、科研北楼（建筑面积10692平米，投资24</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370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000</w:t>
      </w:r>
      <w:r w:rsidR="00F70C3E">
        <w:rPr>
          <w:rFonts w:asciiTheme="majorEastAsia" w:eastAsiaTheme="majorEastAsia" w:hAnsiTheme="majorEastAsia" w:hint="eastAsia"/>
          <w:sz w:val="24"/>
          <w:szCs w:val="24"/>
        </w:rPr>
        <w:t>.00</w:t>
      </w:r>
      <w:r w:rsidR="000D0C19" w:rsidRPr="000D0C19">
        <w:rPr>
          <w:rFonts w:asciiTheme="majorEastAsia" w:eastAsiaTheme="majorEastAsia" w:hAnsiTheme="majorEastAsia" w:hint="eastAsia"/>
          <w:sz w:val="24"/>
          <w:szCs w:val="24"/>
        </w:rPr>
        <w:t>元）、科研南楼（建筑面积7459.60平米，投资13</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030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000</w:t>
      </w:r>
      <w:r w:rsidR="00F70C3E">
        <w:rPr>
          <w:rFonts w:asciiTheme="majorEastAsia" w:eastAsiaTheme="majorEastAsia" w:hAnsiTheme="majorEastAsia" w:hint="eastAsia"/>
          <w:sz w:val="24"/>
          <w:szCs w:val="24"/>
        </w:rPr>
        <w:t>.00</w:t>
      </w:r>
      <w:r w:rsidR="000D0C19" w:rsidRPr="000D0C19">
        <w:rPr>
          <w:rFonts w:asciiTheme="majorEastAsia" w:eastAsiaTheme="majorEastAsia" w:hAnsiTheme="majorEastAsia" w:hint="eastAsia"/>
          <w:sz w:val="24"/>
          <w:szCs w:val="24"/>
        </w:rPr>
        <w:t>元）、咨询楼（面积包含在出版编辑大楼，投资1</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100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000</w:t>
      </w:r>
      <w:r w:rsidR="00F70C3E">
        <w:rPr>
          <w:rFonts w:asciiTheme="majorEastAsia" w:eastAsiaTheme="majorEastAsia" w:hAnsiTheme="majorEastAsia" w:hint="eastAsia"/>
          <w:sz w:val="24"/>
          <w:szCs w:val="24"/>
        </w:rPr>
        <w:t>.00</w:t>
      </w:r>
      <w:r w:rsidR="000D0C19" w:rsidRPr="000D0C19">
        <w:rPr>
          <w:rFonts w:asciiTheme="majorEastAsia" w:eastAsiaTheme="majorEastAsia" w:hAnsiTheme="majorEastAsia" w:hint="eastAsia"/>
          <w:sz w:val="24"/>
          <w:szCs w:val="24"/>
        </w:rPr>
        <w:t>元）、教工1号楼（建筑面积16591.80平米，投资30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35</w:t>
      </w:r>
      <w:r w:rsidR="00F70C3E">
        <w:rPr>
          <w:rFonts w:asciiTheme="majorEastAsia" w:eastAsiaTheme="majorEastAsia" w:hAnsiTheme="majorEastAsia" w:hint="eastAsia"/>
          <w:sz w:val="24"/>
          <w:szCs w:val="24"/>
        </w:rPr>
        <w:t>0,000.00</w:t>
      </w:r>
      <w:r w:rsidR="000D0C19" w:rsidRPr="000D0C19">
        <w:rPr>
          <w:rFonts w:asciiTheme="majorEastAsia" w:eastAsiaTheme="majorEastAsia" w:hAnsiTheme="majorEastAsia" w:hint="eastAsia"/>
          <w:sz w:val="24"/>
          <w:szCs w:val="24"/>
        </w:rPr>
        <w:t>元）、凤凰会馆（建筑面积5167.50平米，投资约10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00</w:t>
      </w:r>
      <w:r w:rsidR="00F70C3E">
        <w:rPr>
          <w:rFonts w:asciiTheme="majorEastAsia" w:eastAsiaTheme="majorEastAsia" w:hAnsiTheme="majorEastAsia" w:hint="eastAsia"/>
          <w:sz w:val="24"/>
          <w:szCs w:val="24"/>
        </w:rPr>
        <w:t>0,000.00</w:t>
      </w:r>
      <w:r w:rsidR="000D0C19" w:rsidRPr="000D0C19">
        <w:rPr>
          <w:rFonts w:asciiTheme="majorEastAsia" w:eastAsiaTheme="majorEastAsia" w:hAnsiTheme="majorEastAsia" w:hint="eastAsia"/>
          <w:sz w:val="24"/>
          <w:szCs w:val="24"/>
        </w:rPr>
        <w:t>元）6项，建筑面积合计47237.90平米，总投资90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550</w:t>
      </w:r>
      <w:r w:rsidR="00F70C3E">
        <w:rPr>
          <w:rFonts w:asciiTheme="majorEastAsia" w:eastAsiaTheme="majorEastAsia" w:hAnsiTheme="majorEastAsia" w:hint="eastAsia"/>
          <w:sz w:val="24"/>
          <w:szCs w:val="24"/>
        </w:rPr>
        <w:t>,</w:t>
      </w:r>
      <w:r w:rsidR="000D0C19" w:rsidRPr="000D0C19">
        <w:rPr>
          <w:rFonts w:asciiTheme="majorEastAsia" w:eastAsiaTheme="majorEastAsia" w:hAnsiTheme="majorEastAsia" w:hint="eastAsia"/>
          <w:sz w:val="24"/>
          <w:szCs w:val="24"/>
        </w:rPr>
        <w:t>000</w:t>
      </w:r>
      <w:r w:rsidR="00F70C3E">
        <w:rPr>
          <w:rFonts w:asciiTheme="majorEastAsia" w:eastAsiaTheme="majorEastAsia" w:hAnsiTheme="majorEastAsia" w:hint="eastAsia"/>
          <w:sz w:val="24"/>
          <w:szCs w:val="24"/>
        </w:rPr>
        <w:t>.00</w:t>
      </w:r>
      <w:r w:rsidR="000D0C19" w:rsidRPr="000D0C19">
        <w:rPr>
          <w:rFonts w:asciiTheme="majorEastAsia" w:eastAsiaTheme="majorEastAsia" w:hAnsiTheme="majorEastAsia" w:hint="eastAsia"/>
          <w:sz w:val="24"/>
          <w:szCs w:val="24"/>
        </w:rPr>
        <w:t>元。除凤凰会馆外，其它5项房产由教育部出资，</w:t>
      </w:r>
      <w:r w:rsidR="000D0C19">
        <w:rPr>
          <w:rFonts w:asciiTheme="majorEastAsia" w:eastAsiaTheme="majorEastAsia" w:hAnsiTheme="majorEastAsia" w:hint="eastAsia"/>
          <w:sz w:val="24"/>
          <w:szCs w:val="24"/>
        </w:rPr>
        <w:t>学校</w:t>
      </w:r>
      <w:r w:rsidR="000D0C19" w:rsidRPr="000D0C19">
        <w:rPr>
          <w:rFonts w:asciiTheme="majorEastAsia" w:eastAsiaTheme="majorEastAsia" w:hAnsiTheme="majorEastAsia" w:hint="eastAsia"/>
          <w:sz w:val="24"/>
          <w:szCs w:val="24"/>
        </w:rPr>
        <w:t>及附属中学出地，三家共同建设。目前出版编辑大楼由大学出版社使用，科研北楼由教育部社科中心、科发中心、装备中心共同使用，科研南楼和咨询楼由附属中学使用。由于上述房产属多方共同建设，但实际使用方各不相同，也未找到约定各方权益的书面材料，房屋产权不够明晰。鉴于上述情况，</w:t>
      </w:r>
      <w:r w:rsidR="00097736">
        <w:rPr>
          <w:rFonts w:asciiTheme="majorEastAsia" w:eastAsiaTheme="majorEastAsia" w:hAnsiTheme="majorEastAsia" w:hint="eastAsia"/>
          <w:sz w:val="24"/>
          <w:szCs w:val="24"/>
        </w:rPr>
        <w:t>此次清查</w:t>
      </w:r>
      <w:r w:rsidR="00AE2CB3">
        <w:rPr>
          <w:rFonts w:asciiTheme="majorEastAsia" w:eastAsiaTheme="majorEastAsia" w:hAnsiTheme="majorEastAsia" w:hint="eastAsia"/>
          <w:sz w:val="24"/>
          <w:szCs w:val="24"/>
        </w:rPr>
        <w:t>未</w:t>
      </w:r>
      <w:r w:rsidR="00F05EC8">
        <w:rPr>
          <w:rFonts w:asciiTheme="majorEastAsia" w:eastAsiaTheme="majorEastAsia" w:hAnsiTheme="majorEastAsia" w:hint="eastAsia"/>
          <w:sz w:val="24"/>
          <w:szCs w:val="24"/>
        </w:rPr>
        <w:t>作</w:t>
      </w:r>
      <w:r w:rsidR="00097736">
        <w:rPr>
          <w:rFonts w:asciiTheme="majorEastAsia" w:eastAsiaTheme="majorEastAsia" w:hAnsiTheme="majorEastAsia" w:hint="eastAsia"/>
          <w:sz w:val="24"/>
          <w:szCs w:val="24"/>
        </w:rPr>
        <w:t>学校固定资产处理</w:t>
      </w:r>
      <w:r w:rsidR="00097736" w:rsidRPr="000D0C19">
        <w:rPr>
          <w:rFonts w:asciiTheme="majorEastAsia" w:eastAsiaTheme="majorEastAsia" w:hAnsiTheme="majorEastAsia" w:hint="eastAsia"/>
          <w:sz w:val="24"/>
          <w:szCs w:val="24"/>
        </w:rPr>
        <w:t>。</w:t>
      </w:r>
    </w:p>
    <w:p w:rsidR="00392844" w:rsidRPr="006573E0" w:rsidRDefault="00392844" w:rsidP="003F6D9C">
      <w:pPr>
        <w:spacing w:line="360" w:lineRule="auto"/>
        <w:rPr>
          <w:rFonts w:asciiTheme="majorEastAsia" w:eastAsiaTheme="majorEastAsia" w:hAnsiTheme="majorEastAsia"/>
          <w:sz w:val="24"/>
          <w:szCs w:val="24"/>
        </w:rPr>
      </w:pPr>
    </w:p>
    <w:p w:rsidR="00C168DE" w:rsidRPr="006573E0" w:rsidRDefault="00C168DE" w:rsidP="003F6D9C">
      <w:pPr>
        <w:spacing w:line="360" w:lineRule="auto"/>
        <w:rPr>
          <w:rFonts w:asciiTheme="majorEastAsia" w:eastAsiaTheme="majorEastAsia" w:hAnsiTheme="majorEastAsia"/>
          <w:sz w:val="24"/>
          <w:szCs w:val="24"/>
        </w:rPr>
      </w:pPr>
      <w:r w:rsidRPr="006573E0">
        <w:rPr>
          <w:rFonts w:asciiTheme="majorEastAsia" w:eastAsiaTheme="majorEastAsia" w:hAnsiTheme="majorEastAsia" w:hint="eastAsia"/>
          <w:sz w:val="24"/>
          <w:szCs w:val="24"/>
        </w:rPr>
        <w:t xml:space="preserve">附送： </w:t>
      </w:r>
    </w:p>
    <w:p w:rsidR="00C168DE" w:rsidRPr="006573E0" w:rsidRDefault="006A636E" w:rsidP="003F6D9C">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1.2015</w:t>
      </w:r>
      <w:r w:rsidR="00C168DE" w:rsidRPr="006573E0">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12</w:t>
      </w:r>
      <w:r w:rsidR="00C168DE" w:rsidRPr="006573E0">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31</w:t>
      </w:r>
      <w:r w:rsidR="00C168DE" w:rsidRPr="006573E0">
        <w:rPr>
          <w:rFonts w:asciiTheme="majorEastAsia" w:eastAsiaTheme="majorEastAsia" w:hAnsiTheme="majorEastAsia" w:hint="eastAsia"/>
          <w:sz w:val="24"/>
          <w:szCs w:val="24"/>
        </w:rPr>
        <w:t>日</w:t>
      </w:r>
      <w:r w:rsidRPr="00246226">
        <w:rPr>
          <w:rFonts w:hint="eastAsia"/>
          <w:sz w:val="24"/>
          <w:szCs w:val="24"/>
        </w:rPr>
        <w:t>中国人民大学</w:t>
      </w:r>
      <w:r w:rsidR="00C168DE" w:rsidRPr="006573E0">
        <w:rPr>
          <w:rFonts w:asciiTheme="majorEastAsia" w:eastAsiaTheme="majorEastAsia" w:hAnsiTheme="majorEastAsia" w:hint="eastAsia"/>
          <w:sz w:val="24"/>
          <w:szCs w:val="24"/>
        </w:rPr>
        <w:t xml:space="preserve">资产负债表 </w:t>
      </w:r>
    </w:p>
    <w:p w:rsidR="00C168DE" w:rsidRDefault="006A636E" w:rsidP="003F6D9C">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284E7F">
        <w:rPr>
          <w:rFonts w:asciiTheme="majorEastAsia" w:eastAsiaTheme="majorEastAsia" w:hAnsiTheme="majorEastAsia" w:hint="eastAsia"/>
          <w:sz w:val="24"/>
          <w:szCs w:val="24"/>
        </w:rPr>
        <w:t>201</w:t>
      </w:r>
      <w:r w:rsidR="00AE2CB3">
        <w:rPr>
          <w:rFonts w:asciiTheme="majorEastAsia" w:eastAsiaTheme="majorEastAsia" w:hAnsiTheme="majorEastAsia" w:hint="eastAsia"/>
          <w:sz w:val="24"/>
          <w:szCs w:val="24"/>
        </w:rPr>
        <w:t>6</w:t>
      </w:r>
      <w:r w:rsidR="00284E7F" w:rsidRPr="006573E0">
        <w:rPr>
          <w:rFonts w:asciiTheme="majorEastAsia" w:eastAsiaTheme="majorEastAsia" w:hAnsiTheme="majorEastAsia" w:hint="eastAsia"/>
          <w:sz w:val="24"/>
          <w:szCs w:val="24"/>
        </w:rPr>
        <w:t>年</w:t>
      </w:r>
      <w:r w:rsidR="00AE2CB3">
        <w:rPr>
          <w:rFonts w:asciiTheme="majorEastAsia" w:eastAsiaTheme="majorEastAsia" w:hAnsiTheme="majorEastAsia" w:hint="eastAsia"/>
          <w:sz w:val="24"/>
          <w:szCs w:val="24"/>
        </w:rPr>
        <w:t>全国行政事业单位</w:t>
      </w:r>
      <w:r w:rsidR="00C168DE" w:rsidRPr="006573E0">
        <w:rPr>
          <w:rFonts w:asciiTheme="majorEastAsia" w:eastAsiaTheme="majorEastAsia" w:hAnsiTheme="majorEastAsia" w:hint="eastAsia"/>
          <w:sz w:val="24"/>
          <w:szCs w:val="24"/>
        </w:rPr>
        <w:t xml:space="preserve">国有资产清查报表 </w:t>
      </w:r>
    </w:p>
    <w:p w:rsidR="00086A5F" w:rsidRDefault="00086A5F" w:rsidP="003F6D9C">
      <w:pPr>
        <w:spacing w:line="360" w:lineRule="auto"/>
        <w:rPr>
          <w:rFonts w:asciiTheme="majorEastAsia" w:eastAsiaTheme="majorEastAsia" w:hAnsiTheme="majorEastAsia"/>
          <w:sz w:val="24"/>
          <w:szCs w:val="24"/>
        </w:rPr>
      </w:pPr>
    </w:p>
    <w:p w:rsidR="00086A5F" w:rsidRDefault="00086A5F" w:rsidP="003F6D9C">
      <w:pPr>
        <w:spacing w:line="360" w:lineRule="auto"/>
        <w:rPr>
          <w:rFonts w:asciiTheme="majorEastAsia" w:eastAsiaTheme="majorEastAsia" w:hAnsiTheme="majorEastAsia"/>
          <w:sz w:val="24"/>
          <w:szCs w:val="24"/>
        </w:rPr>
      </w:pPr>
    </w:p>
    <w:p w:rsidR="00086A5F" w:rsidRDefault="00086A5F" w:rsidP="003F6D9C">
      <w:pPr>
        <w:spacing w:line="360" w:lineRule="auto"/>
        <w:rPr>
          <w:rFonts w:asciiTheme="majorEastAsia" w:eastAsiaTheme="majorEastAsia" w:hAnsiTheme="majorEastAsia"/>
          <w:sz w:val="24"/>
          <w:szCs w:val="24"/>
        </w:rPr>
      </w:pPr>
    </w:p>
    <w:p w:rsidR="00086A5F" w:rsidRDefault="00086A5F" w:rsidP="003F6D9C">
      <w:pPr>
        <w:spacing w:line="360" w:lineRule="auto"/>
        <w:rPr>
          <w:rFonts w:asciiTheme="majorEastAsia" w:eastAsiaTheme="majorEastAsia" w:hAnsiTheme="majorEastAsia"/>
          <w:sz w:val="24"/>
          <w:szCs w:val="24"/>
        </w:rPr>
      </w:pPr>
    </w:p>
    <w:p w:rsidR="00086A5F" w:rsidRPr="006573E0" w:rsidRDefault="00086A5F" w:rsidP="003F6D9C">
      <w:pPr>
        <w:spacing w:line="360" w:lineRule="auto"/>
        <w:rPr>
          <w:rFonts w:asciiTheme="majorEastAsia" w:eastAsiaTheme="majorEastAsia" w:hAnsiTheme="majorEastAsia"/>
          <w:sz w:val="24"/>
          <w:szCs w:val="24"/>
        </w:rPr>
      </w:pPr>
    </w:p>
    <w:p w:rsidR="006A636E" w:rsidRPr="006573E0" w:rsidRDefault="006A636E" w:rsidP="003F6D9C">
      <w:pPr>
        <w:spacing w:line="360" w:lineRule="auto"/>
        <w:rPr>
          <w:rFonts w:asciiTheme="majorEastAsia" w:eastAsiaTheme="majorEastAsia" w:hAnsiTheme="majorEastAsia"/>
          <w:sz w:val="24"/>
          <w:szCs w:val="24"/>
        </w:rPr>
      </w:pPr>
    </w:p>
    <w:p w:rsidR="006A636E" w:rsidRPr="00B41C66" w:rsidRDefault="006A636E" w:rsidP="003F6D9C">
      <w:pPr>
        <w:autoSpaceDE w:val="0"/>
        <w:autoSpaceDN w:val="0"/>
        <w:adjustRightInd w:val="0"/>
        <w:spacing w:line="360" w:lineRule="auto"/>
        <w:jc w:val="left"/>
        <w:rPr>
          <w:rFonts w:ascii="Arial Narrow" w:eastAsia="宋体" w:hAnsi="Arial Narrow" w:cs="仿宋_GB2312"/>
          <w:kern w:val="0"/>
          <w:sz w:val="24"/>
        </w:rPr>
      </w:pPr>
      <w:r w:rsidRPr="00B41C66">
        <w:rPr>
          <w:rFonts w:ascii="Arial Narrow" w:eastAsia="宋体" w:hAnsi="Arial Narrow" w:cs="仿宋_GB2312"/>
          <w:kern w:val="0"/>
          <w:sz w:val="24"/>
        </w:rPr>
        <w:t>中审亚太会计师事务所（特殊普通合伙）</w:t>
      </w:r>
      <w:r w:rsidR="000832CB">
        <w:rPr>
          <w:rFonts w:ascii="Arial Narrow" w:eastAsia="宋体" w:hAnsi="Arial Narrow" w:cs="仿宋_GB2312" w:hint="eastAsia"/>
          <w:kern w:val="0"/>
          <w:sz w:val="24"/>
        </w:rPr>
        <w:t xml:space="preserve"> </w:t>
      </w:r>
      <w:r w:rsidRPr="00B41C66">
        <w:rPr>
          <w:rFonts w:ascii="Arial Narrow" w:eastAsia="宋体" w:hAnsi="Arial Narrow" w:cs="仿宋_GB2312"/>
          <w:kern w:val="0"/>
          <w:sz w:val="24"/>
        </w:rPr>
        <w:t xml:space="preserve"> </w:t>
      </w:r>
      <w:r w:rsidR="000832CB">
        <w:rPr>
          <w:rFonts w:ascii="Arial Narrow" w:eastAsia="宋体" w:hAnsi="Arial Narrow" w:cs="仿宋_GB2312" w:hint="eastAsia"/>
          <w:kern w:val="0"/>
          <w:sz w:val="24"/>
        </w:rPr>
        <w:t xml:space="preserve"> </w:t>
      </w:r>
      <w:r w:rsidRPr="00B41C66">
        <w:rPr>
          <w:rFonts w:ascii="Arial Narrow" w:eastAsia="宋体" w:hAnsi="Arial Narrow" w:cs="仿宋_GB2312"/>
          <w:kern w:val="0"/>
          <w:sz w:val="24"/>
        </w:rPr>
        <w:t xml:space="preserve"> </w:t>
      </w:r>
      <w:r w:rsidRPr="00B41C66">
        <w:rPr>
          <w:rFonts w:ascii="Arial Narrow" w:eastAsia="宋体" w:hAnsi="Arial Narrow" w:cs="仿宋_GB2312"/>
          <w:kern w:val="0"/>
          <w:sz w:val="24"/>
        </w:rPr>
        <w:t>中国注册会计师：杨</w:t>
      </w:r>
      <w:r>
        <w:rPr>
          <w:rFonts w:ascii="Arial Narrow" w:eastAsia="宋体" w:hAnsi="Arial Narrow" w:cs="仿宋_GB2312" w:hint="eastAsia"/>
          <w:kern w:val="0"/>
          <w:sz w:val="24"/>
        </w:rPr>
        <w:t xml:space="preserve">  </w:t>
      </w:r>
      <w:r w:rsidRPr="00B41C66">
        <w:rPr>
          <w:rFonts w:ascii="Arial Narrow" w:eastAsia="宋体" w:hAnsi="Arial Narrow" w:cs="仿宋_GB2312"/>
          <w:kern w:val="0"/>
          <w:sz w:val="24"/>
        </w:rPr>
        <w:t>涛</w:t>
      </w:r>
    </w:p>
    <w:p w:rsidR="006A636E" w:rsidRPr="00B41C66" w:rsidRDefault="006A636E" w:rsidP="006A636E">
      <w:pPr>
        <w:autoSpaceDE w:val="0"/>
        <w:autoSpaceDN w:val="0"/>
        <w:adjustRightInd w:val="0"/>
        <w:spacing w:line="600" w:lineRule="exact"/>
        <w:ind w:firstLineChars="500" w:firstLine="1200"/>
        <w:jc w:val="left"/>
        <w:rPr>
          <w:rFonts w:ascii="Arial Narrow" w:eastAsia="宋体" w:hAnsi="Arial Narrow" w:cs="仿宋_GB2312"/>
          <w:kern w:val="0"/>
          <w:sz w:val="24"/>
        </w:rPr>
      </w:pPr>
      <w:r w:rsidRPr="00B41C66">
        <w:rPr>
          <w:rFonts w:ascii="Arial Narrow" w:eastAsia="宋体" w:hAnsi="Arial Narrow" w:cs="仿宋_GB2312"/>
          <w:kern w:val="0"/>
          <w:sz w:val="24"/>
        </w:rPr>
        <w:t xml:space="preserve">                     </w:t>
      </w:r>
    </w:p>
    <w:p w:rsidR="006A636E" w:rsidRPr="00B41C66" w:rsidRDefault="000832CB" w:rsidP="006A636E">
      <w:pPr>
        <w:autoSpaceDE w:val="0"/>
        <w:autoSpaceDN w:val="0"/>
        <w:adjustRightInd w:val="0"/>
        <w:spacing w:line="600" w:lineRule="exact"/>
        <w:ind w:firstLineChars="1900" w:firstLine="4560"/>
        <w:jc w:val="left"/>
        <w:rPr>
          <w:rFonts w:ascii="Arial Narrow" w:eastAsia="宋体" w:hAnsi="Arial Narrow" w:cs="仿宋_GB2312"/>
          <w:kern w:val="0"/>
          <w:sz w:val="24"/>
        </w:rPr>
      </w:pPr>
      <w:r>
        <w:rPr>
          <w:rFonts w:ascii="Arial Narrow" w:eastAsia="宋体" w:hAnsi="Arial Narrow" w:cs="仿宋_GB2312" w:hint="eastAsia"/>
          <w:kern w:val="0"/>
          <w:sz w:val="24"/>
        </w:rPr>
        <w:t xml:space="preserve">  </w:t>
      </w:r>
      <w:r w:rsidR="006A636E" w:rsidRPr="00B41C66">
        <w:rPr>
          <w:rFonts w:ascii="Arial Narrow" w:eastAsia="宋体" w:hAnsi="Arial Narrow" w:cs="仿宋_GB2312"/>
          <w:kern w:val="0"/>
          <w:sz w:val="24"/>
        </w:rPr>
        <w:t>中国注册会计师：</w:t>
      </w:r>
      <w:r w:rsidR="006A636E">
        <w:rPr>
          <w:rFonts w:ascii="Arial Narrow" w:hAnsi="Arial Narrow" w:cs="仿宋_GB2312" w:hint="eastAsia"/>
          <w:kern w:val="0"/>
          <w:sz w:val="24"/>
        </w:rPr>
        <w:t>于文彪</w:t>
      </w:r>
    </w:p>
    <w:p w:rsidR="006A636E" w:rsidRPr="00B41C66" w:rsidRDefault="006A636E" w:rsidP="006A636E">
      <w:pPr>
        <w:autoSpaceDE w:val="0"/>
        <w:autoSpaceDN w:val="0"/>
        <w:adjustRightInd w:val="0"/>
        <w:spacing w:line="600" w:lineRule="exact"/>
        <w:ind w:firstLineChars="1900" w:firstLine="4560"/>
        <w:jc w:val="left"/>
        <w:rPr>
          <w:rFonts w:ascii="Arial Narrow" w:eastAsia="宋体" w:hAnsi="Arial Narrow" w:cs="仿宋_GB2312"/>
          <w:kern w:val="0"/>
          <w:sz w:val="24"/>
        </w:rPr>
      </w:pPr>
      <w:r w:rsidRPr="00B41C66">
        <w:rPr>
          <w:rFonts w:ascii="Arial Narrow" w:eastAsia="宋体" w:hAnsi="Arial Narrow" w:cs="仿宋_GB2312"/>
          <w:kern w:val="0"/>
          <w:sz w:val="24"/>
        </w:rPr>
        <w:t xml:space="preserve"> </w:t>
      </w:r>
    </w:p>
    <w:p w:rsidR="006A636E" w:rsidRPr="00E27499" w:rsidRDefault="006A636E" w:rsidP="00E27499">
      <w:pPr>
        <w:autoSpaceDE w:val="0"/>
        <w:autoSpaceDN w:val="0"/>
        <w:adjustRightInd w:val="0"/>
        <w:spacing w:line="600" w:lineRule="exact"/>
        <w:ind w:firstLineChars="450" w:firstLine="1080"/>
        <w:jc w:val="left"/>
        <w:rPr>
          <w:rFonts w:ascii="Arial Narrow" w:hAnsi="Arial Narrow" w:cs="仿宋_GB2312"/>
          <w:kern w:val="0"/>
          <w:sz w:val="24"/>
        </w:rPr>
      </w:pPr>
      <w:r>
        <w:rPr>
          <w:rFonts w:ascii="Arial Narrow" w:hAnsi="Arial Narrow" w:cs="仿宋_GB2312" w:hint="eastAsia"/>
          <w:kern w:val="0"/>
          <w:sz w:val="24"/>
        </w:rPr>
        <w:t xml:space="preserve"> </w:t>
      </w:r>
      <w:r w:rsidRPr="00B41C66">
        <w:rPr>
          <w:rFonts w:ascii="Arial Narrow" w:eastAsia="宋体" w:hAnsi="Arial Narrow" w:cs="仿宋_GB2312"/>
          <w:kern w:val="0"/>
          <w:sz w:val="24"/>
        </w:rPr>
        <w:t>中国</w:t>
      </w:r>
      <w:r w:rsidRPr="00B41C66">
        <w:rPr>
          <w:rFonts w:ascii="Arial Narrow" w:eastAsia="宋体" w:hAnsi="Arial Narrow" w:cs="仿宋_GB2312"/>
          <w:kern w:val="0"/>
          <w:sz w:val="24"/>
        </w:rPr>
        <w:t>.</w:t>
      </w:r>
      <w:r w:rsidRPr="00B41C66">
        <w:rPr>
          <w:rFonts w:ascii="Arial Narrow" w:eastAsia="宋体" w:hAnsi="Arial Narrow" w:cs="仿宋_GB2312"/>
          <w:kern w:val="0"/>
          <w:sz w:val="24"/>
        </w:rPr>
        <w:t>北京市</w:t>
      </w:r>
      <w:r w:rsidRPr="00B41C66">
        <w:rPr>
          <w:rFonts w:ascii="Arial Narrow" w:eastAsia="宋体" w:hAnsi="Arial Narrow" w:cs="仿宋_GB2312"/>
          <w:kern w:val="0"/>
          <w:sz w:val="24"/>
        </w:rPr>
        <w:t xml:space="preserve">                </w:t>
      </w:r>
      <w:r w:rsidR="000832CB">
        <w:rPr>
          <w:rFonts w:ascii="Arial Narrow" w:eastAsia="宋体" w:hAnsi="Arial Narrow" w:cs="仿宋_GB2312" w:hint="eastAsia"/>
          <w:kern w:val="0"/>
          <w:sz w:val="24"/>
        </w:rPr>
        <w:t xml:space="preserve">  </w:t>
      </w:r>
      <w:r>
        <w:rPr>
          <w:rFonts w:ascii="Arial Narrow" w:eastAsia="宋体" w:hAnsi="Arial Narrow" w:cs="仿宋_GB2312" w:hint="eastAsia"/>
          <w:kern w:val="0"/>
          <w:sz w:val="24"/>
        </w:rPr>
        <w:t xml:space="preserve"> </w:t>
      </w:r>
      <w:r w:rsidRPr="00B41C66">
        <w:rPr>
          <w:rFonts w:ascii="Arial Narrow" w:eastAsia="宋体" w:hAnsi="Arial Narrow" w:cs="仿宋_GB2312"/>
          <w:kern w:val="0"/>
          <w:sz w:val="24"/>
        </w:rPr>
        <w:t xml:space="preserve">  </w:t>
      </w:r>
      <w:r w:rsidRPr="00125810">
        <w:rPr>
          <w:rFonts w:ascii="Arial Narrow" w:eastAsia="宋体" w:hAnsi="Arial Narrow" w:cs="仿宋_GB2312" w:hint="eastAsia"/>
          <w:kern w:val="0"/>
          <w:sz w:val="24"/>
        </w:rPr>
        <w:t>二〇一</w:t>
      </w:r>
      <w:r>
        <w:rPr>
          <w:rFonts w:ascii="Arial Narrow" w:hAnsi="Arial Narrow" w:cs="仿宋_GB2312" w:hint="eastAsia"/>
          <w:kern w:val="0"/>
          <w:sz w:val="24"/>
        </w:rPr>
        <w:t>六</w:t>
      </w:r>
      <w:r w:rsidRPr="00125810">
        <w:rPr>
          <w:rFonts w:ascii="Arial Narrow" w:eastAsia="宋体" w:hAnsi="Arial Narrow" w:cs="仿宋_GB2312" w:hint="eastAsia"/>
          <w:kern w:val="0"/>
          <w:sz w:val="24"/>
        </w:rPr>
        <w:t>年</w:t>
      </w:r>
      <w:r>
        <w:rPr>
          <w:rFonts w:ascii="Arial Narrow" w:hAnsi="Arial Narrow" w:cs="仿宋_GB2312" w:hint="eastAsia"/>
          <w:kern w:val="0"/>
          <w:sz w:val="24"/>
        </w:rPr>
        <w:t>七</w:t>
      </w:r>
      <w:r w:rsidRPr="00125810">
        <w:rPr>
          <w:rFonts w:ascii="Arial Narrow" w:eastAsia="宋体" w:hAnsi="Arial Narrow" w:cs="仿宋_GB2312" w:hint="eastAsia"/>
          <w:kern w:val="0"/>
          <w:sz w:val="24"/>
        </w:rPr>
        <w:t>月</w:t>
      </w:r>
      <w:r w:rsidR="00A8159C">
        <w:rPr>
          <w:rFonts w:ascii="Arial Narrow" w:hAnsi="Arial Narrow" w:cs="仿宋_GB2312" w:hint="eastAsia"/>
          <w:kern w:val="0"/>
          <w:sz w:val="24"/>
        </w:rPr>
        <w:t>二十</w:t>
      </w:r>
      <w:r w:rsidR="00086A5F">
        <w:rPr>
          <w:rFonts w:ascii="Arial Narrow" w:hAnsi="Arial Narrow" w:cs="仿宋_GB2312" w:hint="eastAsia"/>
          <w:kern w:val="0"/>
          <w:sz w:val="24"/>
        </w:rPr>
        <w:t>八</w:t>
      </w:r>
      <w:r w:rsidRPr="00125810">
        <w:rPr>
          <w:rFonts w:ascii="Arial Narrow" w:eastAsia="宋体" w:hAnsi="Arial Narrow" w:cs="仿宋_GB2312" w:hint="eastAsia"/>
          <w:kern w:val="0"/>
          <w:sz w:val="24"/>
        </w:rPr>
        <w:t>日</w:t>
      </w:r>
    </w:p>
    <w:p w:rsidR="006A636E" w:rsidRPr="00246226" w:rsidRDefault="006A636E" w:rsidP="006A636E">
      <w:pPr>
        <w:spacing w:line="360" w:lineRule="auto"/>
        <w:rPr>
          <w:sz w:val="24"/>
          <w:szCs w:val="24"/>
        </w:rPr>
      </w:pPr>
    </w:p>
    <w:p w:rsidR="00C83FD8" w:rsidRPr="006A636E" w:rsidRDefault="00C83FD8" w:rsidP="006A636E">
      <w:pPr>
        <w:rPr>
          <w:rFonts w:asciiTheme="majorEastAsia" w:eastAsiaTheme="majorEastAsia" w:hAnsiTheme="majorEastAsia"/>
          <w:sz w:val="24"/>
          <w:szCs w:val="24"/>
        </w:rPr>
      </w:pPr>
    </w:p>
    <w:sectPr w:rsidR="00C83FD8" w:rsidRPr="006A636E" w:rsidSect="00AE465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22C" w:rsidRDefault="0098122C" w:rsidP="00C168DE">
      <w:r>
        <w:separator/>
      </w:r>
    </w:p>
  </w:endnote>
  <w:endnote w:type="continuationSeparator" w:id="1">
    <w:p w:rsidR="0098122C" w:rsidRDefault="0098122C" w:rsidP="00C16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7693"/>
      <w:docPartObj>
        <w:docPartGallery w:val="Page Numbers (Bottom of Page)"/>
        <w:docPartUnique/>
      </w:docPartObj>
    </w:sdtPr>
    <w:sdtContent>
      <w:sdt>
        <w:sdtPr>
          <w:id w:val="98381352"/>
          <w:docPartObj>
            <w:docPartGallery w:val="Page Numbers (Top of Page)"/>
            <w:docPartUnique/>
          </w:docPartObj>
        </w:sdtPr>
        <w:sdtContent>
          <w:p w:rsidR="000D0C19" w:rsidRDefault="000D0C19" w:rsidP="00EF54A4">
            <w:pPr>
              <w:pStyle w:val="a4"/>
              <w:jc w:val="center"/>
            </w:pPr>
            <w:r>
              <w:rPr>
                <w:lang w:val="zh-CN"/>
              </w:rPr>
              <w:t xml:space="preserve"> </w:t>
            </w:r>
            <w:r w:rsidR="00F20280">
              <w:rPr>
                <w:b/>
                <w:sz w:val="24"/>
                <w:szCs w:val="24"/>
              </w:rPr>
              <w:fldChar w:fldCharType="begin"/>
            </w:r>
            <w:r>
              <w:rPr>
                <w:b/>
              </w:rPr>
              <w:instrText>PAGE</w:instrText>
            </w:r>
            <w:r w:rsidR="00F20280">
              <w:rPr>
                <w:b/>
                <w:sz w:val="24"/>
                <w:szCs w:val="24"/>
              </w:rPr>
              <w:fldChar w:fldCharType="separate"/>
            </w:r>
            <w:r w:rsidR="005104B7">
              <w:rPr>
                <w:b/>
                <w:noProof/>
              </w:rPr>
              <w:t>1</w:t>
            </w:r>
            <w:r w:rsidR="00F20280">
              <w:rPr>
                <w:b/>
                <w:sz w:val="24"/>
                <w:szCs w:val="24"/>
              </w:rPr>
              <w:fldChar w:fldCharType="end"/>
            </w:r>
            <w:r>
              <w:rPr>
                <w:lang w:val="zh-CN"/>
              </w:rPr>
              <w:t xml:space="preserve"> / </w:t>
            </w:r>
            <w:r w:rsidR="00F20280">
              <w:rPr>
                <w:b/>
                <w:sz w:val="24"/>
                <w:szCs w:val="24"/>
              </w:rPr>
              <w:fldChar w:fldCharType="begin"/>
            </w:r>
            <w:r>
              <w:rPr>
                <w:b/>
              </w:rPr>
              <w:instrText>NUMPAGES</w:instrText>
            </w:r>
            <w:r w:rsidR="00F20280">
              <w:rPr>
                <w:b/>
                <w:sz w:val="24"/>
                <w:szCs w:val="24"/>
              </w:rPr>
              <w:fldChar w:fldCharType="separate"/>
            </w:r>
            <w:r w:rsidR="005104B7">
              <w:rPr>
                <w:b/>
                <w:noProof/>
              </w:rPr>
              <w:t>10</w:t>
            </w:r>
            <w:r w:rsidR="00F20280">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22C" w:rsidRDefault="0098122C" w:rsidP="00C168DE">
      <w:r>
        <w:separator/>
      </w:r>
    </w:p>
  </w:footnote>
  <w:footnote w:type="continuationSeparator" w:id="1">
    <w:p w:rsidR="0098122C" w:rsidRDefault="0098122C" w:rsidP="00C16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9" w:rsidRDefault="000D0C19" w:rsidP="006573E0">
    <w:pPr>
      <w:pStyle w:val="a3"/>
      <w:jc w:val="both"/>
    </w:pPr>
    <w:r>
      <w:rPr>
        <w:rFonts w:ascii="隶书" w:eastAsia="隶书" w:hint="eastAsia"/>
        <w:noProof/>
      </w:rPr>
      <w:drawing>
        <wp:inline distT="0" distB="0" distL="0" distR="0">
          <wp:extent cx="114300" cy="161925"/>
          <wp:effectExtent l="19050" t="0" r="0" b="0"/>
          <wp:docPr id="1" name="图片 1" descr="A:\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标志.jpg"/>
                  <pic:cNvPicPr>
                    <a:picLocks noChangeAspect="1" noChangeArrowheads="1"/>
                  </pic:cNvPicPr>
                </pic:nvPicPr>
                <pic:blipFill>
                  <a:blip r:embed="rId1" r:link="rId2"/>
                  <a:srcRect/>
                  <a:stretch>
                    <a:fillRect/>
                  </a:stretch>
                </pic:blipFill>
                <pic:spPr bwMode="auto">
                  <a:xfrm>
                    <a:off x="0" y="0"/>
                    <a:ext cx="114300" cy="161925"/>
                  </a:xfrm>
                  <a:prstGeom prst="rect">
                    <a:avLst/>
                  </a:prstGeom>
                  <a:solidFill>
                    <a:srgbClr val="993300"/>
                  </a:solidFill>
                  <a:ln w="9525">
                    <a:noFill/>
                    <a:miter lim="800000"/>
                    <a:headEnd/>
                    <a:tailEnd/>
                  </a:ln>
                </pic:spPr>
              </pic:pic>
            </a:graphicData>
          </a:graphic>
        </wp:inline>
      </w:drawing>
    </w:r>
    <w:r w:rsidRPr="000026E3">
      <w:rPr>
        <w:rFonts w:ascii="隶书" w:eastAsia="隶书" w:hint="eastAsia"/>
        <w:sz w:val="15"/>
        <w:szCs w:val="15"/>
      </w:rPr>
      <w:t>中审亚太会计师事务所（特殊普通合伙）</w:t>
    </w:r>
    <w:r w:rsidRPr="00F14EE0">
      <w:rPr>
        <w:rFonts w:ascii="隶书" w:eastAsia="隶书" w:hint="eastAsia"/>
      </w:rPr>
      <w:t xml:space="preserve"> </w:t>
    </w:r>
    <w:r>
      <w:rPr>
        <w:rFonts w:ascii="隶书" w:eastAsia="隶书" w:hint="eastAsia"/>
      </w:rPr>
      <w:t xml:space="preserve">     </w:t>
    </w:r>
    <w:r w:rsidRPr="00F14EE0">
      <w:rPr>
        <w:rFonts w:ascii="隶书" w:eastAsia="隶书" w:hint="eastAsia"/>
      </w:rPr>
      <w:t xml:space="preserve">  </w:t>
    </w:r>
    <w:r>
      <w:rPr>
        <w:rFonts w:ascii="隶书" w:eastAsia="隶书" w:hint="eastAsia"/>
      </w:rPr>
      <w:t xml:space="preserve">    </w:t>
    </w:r>
    <w:r w:rsidRPr="00F14EE0">
      <w:rPr>
        <w:rFonts w:ascii="隶书" w:eastAsia="隶书" w:hint="eastAsia"/>
        <w:sz w:val="15"/>
        <w:szCs w:val="15"/>
      </w:rPr>
      <w:t xml:space="preserve">China Audit Asia Pacific Certified Public Accountants </w:t>
    </w:r>
    <w:r>
      <w:rPr>
        <w:rFonts w:ascii="隶书" w:eastAsia="隶书" w:hint="eastAsia"/>
        <w:sz w:val="15"/>
        <w:szCs w:val="15"/>
      </w:rPr>
      <w:t>LLP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8DE"/>
    <w:rsid w:val="00005F24"/>
    <w:rsid w:val="00020029"/>
    <w:rsid w:val="00027803"/>
    <w:rsid w:val="00030E31"/>
    <w:rsid w:val="00032D98"/>
    <w:rsid w:val="00062C69"/>
    <w:rsid w:val="000832CB"/>
    <w:rsid w:val="0008528D"/>
    <w:rsid w:val="00086A5F"/>
    <w:rsid w:val="00097736"/>
    <w:rsid w:val="000D0BBA"/>
    <w:rsid w:val="000D0C19"/>
    <w:rsid w:val="00101B35"/>
    <w:rsid w:val="001064E7"/>
    <w:rsid w:val="001B35B1"/>
    <w:rsid w:val="001C3C76"/>
    <w:rsid w:val="001E4CC6"/>
    <w:rsid w:val="0020412D"/>
    <w:rsid w:val="00214E3F"/>
    <w:rsid w:val="00242180"/>
    <w:rsid w:val="00244D35"/>
    <w:rsid w:val="00265A25"/>
    <w:rsid w:val="00284E7F"/>
    <w:rsid w:val="00285BF4"/>
    <w:rsid w:val="00294A67"/>
    <w:rsid w:val="002C1347"/>
    <w:rsid w:val="002C632A"/>
    <w:rsid w:val="002D7DCB"/>
    <w:rsid w:val="002E62C8"/>
    <w:rsid w:val="00306C96"/>
    <w:rsid w:val="00312424"/>
    <w:rsid w:val="00316478"/>
    <w:rsid w:val="00317DE6"/>
    <w:rsid w:val="003240AD"/>
    <w:rsid w:val="00345F88"/>
    <w:rsid w:val="00361322"/>
    <w:rsid w:val="003662C7"/>
    <w:rsid w:val="00390A30"/>
    <w:rsid w:val="00392844"/>
    <w:rsid w:val="003E4891"/>
    <w:rsid w:val="003F6D9C"/>
    <w:rsid w:val="0041457D"/>
    <w:rsid w:val="00415217"/>
    <w:rsid w:val="0042324C"/>
    <w:rsid w:val="00427B97"/>
    <w:rsid w:val="00431383"/>
    <w:rsid w:val="00460753"/>
    <w:rsid w:val="00467043"/>
    <w:rsid w:val="00490EA8"/>
    <w:rsid w:val="004A2A67"/>
    <w:rsid w:val="004C4EF0"/>
    <w:rsid w:val="004D4809"/>
    <w:rsid w:val="004E0E17"/>
    <w:rsid w:val="004F396E"/>
    <w:rsid w:val="004F63D6"/>
    <w:rsid w:val="004F6DAF"/>
    <w:rsid w:val="005104B7"/>
    <w:rsid w:val="00560FE6"/>
    <w:rsid w:val="00574CAA"/>
    <w:rsid w:val="005A3E09"/>
    <w:rsid w:val="005A66D6"/>
    <w:rsid w:val="005E12F7"/>
    <w:rsid w:val="005F2145"/>
    <w:rsid w:val="005F4A2B"/>
    <w:rsid w:val="006228B5"/>
    <w:rsid w:val="00646D93"/>
    <w:rsid w:val="0064749E"/>
    <w:rsid w:val="00653DB9"/>
    <w:rsid w:val="0065553D"/>
    <w:rsid w:val="006573E0"/>
    <w:rsid w:val="006714EE"/>
    <w:rsid w:val="006A636E"/>
    <w:rsid w:val="006B01C2"/>
    <w:rsid w:val="006C0425"/>
    <w:rsid w:val="006C77F6"/>
    <w:rsid w:val="006C782D"/>
    <w:rsid w:val="006E40E3"/>
    <w:rsid w:val="006F42A5"/>
    <w:rsid w:val="0070187F"/>
    <w:rsid w:val="007141FD"/>
    <w:rsid w:val="00731694"/>
    <w:rsid w:val="00752521"/>
    <w:rsid w:val="007533D9"/>
    <w:rsid w:val="007644FC"/>
    <w:rsid w:val="00785AAC"/>
    <w:rsid w:val="00796DF9"/>
    <w:rsid w:val="007A601A"/>
    <w:rsid w:val="007B2A55"/>
    <w:rsid w:val="007C1F25"/>
    <w:rsid w:val="007C3F47"/>
    <w:rsid w:val="007C45E8"/>
    <w:rsid w:val="007F0A6F"/>
    <w:rsid w:val="007F2E99"/>
    <w:rsid w:val="008062BC"/>
    <w:rsid w:val="0081015F"/>
    <w:rsid w:val="008175B2"/>
    <w:rsid w:val="00826BBE"/>
    <w:rsid w:val="00863CBA"/>
    <w:rsid w:val="00866B4C"/>
    <w:rsid w:val="00867C98"/>
    <w:rsid w:val="00871216"/>
    <w:rsid w:val="00871BB1"/>
    <w:rsid w:val="00880EA4"/>
    <w:rsid w:val="00883A55"/>
    <w:rsid w:val="008C3846"/>
    <w:rsid w:val="008D5FD2"/>
    <w:rsid w:val="008F09D0"/>
    <w:rsid w:val="008F4BE3"/>
    <w:rsid w:val="00915B96"/>
    <w:rsid w:val="00926CE7"/>
    <w:rsid w:val="0093544C"/>
    <w:rsid w:val="00937C96"/>
    <w:rsid w:val="0095458F"/>
    <w:rsid w:val="009748A4"/>
    <w:rsid w:val="00980D7E"/>
    <w:rsid w:val="0098122C"/>
    <w:rsid w:val="00982826"/>
    <w:rsid w:val="00994CC0"/>
    <w:rsid w:val="00996468"/>
    <w:rsid w:val="009A75E6"/>
    <w:rsid w:val="009C21EA"/>
    <w:rsid w:val="00A47B99"/>
    <w:rsid w:val="00A56657"/>
    <w:rsid w:val="00A60177"/>
    <w:rsid w:val="00A65798"/>
    <w:rsid w:val="00A8159C"/>
    <w:rsid w:val="00A822B0"/>
    <w:rsid w:val="00A86675"/>
    <w:rsid w:val="00A97F5A"/>
    <w:rsid w:val="00AA6B06"/>
    <w:rsid w:val="00AC4FE7"/>
    <w:rsid w:val="00AE2CB3"/>
    <w:rsid w:val="00AE4650"/>
    <w:rsid w:val="00B02EC6"/>
    <w:rsid w:val="00B34EB9"/>
    <w:rsid w:val="00B608AE"/>
    <w:rsid w:val="00B61363"/>
    <w:rsid w:val="00B9789F"/>
    <w:rsid w:val="00BC483B"/>
    <w:rsid w:val="00BC7A3B"/>
    <w:rsid w:val="00C168DE"/>
    <w:rsid w:val="00C50A6D"/>
    <w:rsid w:val="00C8237B"/>
    <w:rsid w:val="00C83FD8"/>
    <w:rsid w:val="00CB393F"/>
    <w:rsid w:val="00CB5722"/>
    <w:rsid w:val="00CE1323"/>
    <w:rsid w:val="00CE335F"/>
    <w:rsid w:val="00CE3BB6"/>
    <w:rsid w:val="00CF3975"/>
    <w:rsid w:val="00D10CE2"/>
    <w:rsid w:val="00D42AD3"/>
    <w:rsid w:val="00D43E25"/>
    <w:rsid w:val="00D8754D"/>
    <w:rsid w:val="00D9606B"/>
    <w:rsid w:val="00DB0267"/>
    <w:rsid w:val="00DD2E4B"/>
    <w:rsid w:val="00DD2EAB"/>
    <w:rsid w:val="00DE7791"/>
    <w:rsid w:val="00E02BB4"/>
    <w:rsid w:val="00E11986"/>
    <w:rsid w:val="00E14E20"/>
    <w:rsid w:val="00E16F1C"/>
    <w:rsid w:val="00E27499"/>
    <w:rsid w:val="00E405C5"/>
    <w:rsid w:val="00E4321E"/>
    <w:rsid w:val="00E76F4C"/>
    <w:rsid w:val="00E85AF3"/>
    <w:rsid w:val="00E93559"/>
    <w:rsid w:val="00E94680"/>
    <w:rsid w:val="00EB2BAB"/>
    <w:rsid w:val="00EE269D"/>
    <w:rsid w:val="00EF2BF8"/>
    <w:rsid w:val="00EF54A4"/>
    <w:rsid w:val="00F05EC8"/>
    <w:rsid w:val="00F05FA1"/>
    <w:rsid w:val="00F20280"/>
    <w:rsid w:val="00F36BE2"/>
    <w:rsid w:val="00F42CC3"/>
    <w:rsid w:val="00F44F1B"/>
    <w:rsid w:val="00F50D8B"/>
    <w:rsid w:val="00F51684"/>
    <w:rsid w:val="00F66539"/>
    <w:rsid w:val="00F67C4B"/>
    <w:rsid w:val="00F70C3E"/>
    <w:rsid w:val="00F7107D"/>
    <w:rsid w:val="00F74EE0"/>
    <w:rsid w:val="00F75DE5"/>
    <w:rsid w:val="00F8708F"/>
    <w:rsid w:val="00FA031B"/>
    <w:rsid w:val="00FB0B0F"/>
    <w:rsid w:val="00FB3075"/>
    <w:rsid w:val="00FC3629"/>
    <w:rsid w:val="00FD7DB5"/>
    <w:rsid w:val="00FE2573"/>
    <w:rsid w:val="00FF4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6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6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68DE"/>
    <w:rPr>
      <w:sz w:val="18"/>
      <w:szCs w:val="18"/>
    </w:rPr>
  </w:style>
  <w:style w:type="paragraph" w:styleId="a4">
    <w:name w:val="footer"/>
    <w:basedOn w:val="a"/>
    <w:link w:val="Char0"/>
    <w:uiPriority w:val="99"/>
    <w:unhideWhenUsed/>
    <w:rsid w:val="00C168DE"/>
    <w:pPr>
      <w:tabs>
        <w:tab w:val="center" w:pos="4153"/>
        <w:tab w:val="right" w:pos="8306"/>
      </w:tabs>
      <w:snapToGrid w:val="0"/>
      <w:jc w:val="left"/>
    </w:pPr>
    <w:rPr>
      <w:sz w:val="18"/>
      <w:szCs w:val="18"/>
    </w:rPr>
  </w:style>
  <w:style w:type="character" w:customStyle="1" w:styleId="Char0">
    <w:name w:val="页脚 Char"/>
    <w:basedOn w:val="a0"/>
    <w:link w:val="a4"/>
    <w:uiPriority w:val="99"/>
    <w:rsid w:val="00C168DE"/>
    <w:rPr>
      <w:sz w:val="18"/>
      <w:szCs w:val="18"/>
    </w:rPr>
  </w:style>
  <w:style w:type="paragraph" w:styleId="a5">
    <w:name w:val="Balloon Text"/>
    <w:basedOn w:val="a"/>
    <w:link w:val="Char1"/>
    <w:uiPriority w:val="99"/>
    <w:semiHidden/>
    <w:unhideWhenUsed/>
    <w:rsid w:val="006573E0"/>
    <w:rPr>
      <w:sz w:val="18"/>
      <w:szCs w:val="18"/>
    </w:rPr>
  </w:style>
  <w:style w:type="character" w:customStyle="1" w:styleId="Char1">
    <w:name w:val="批注框文本 Char"/>
    <w:basedOn w:val="a0"/>
    <w:link w:val="a5"/>
    <w:uiPriority w:val="99"/>
    <w:semiHidden/>
    <w:rsid w:val="006573E0"/>
    <w:rPr>
      <w:sz w:val="18"/>
      <w:szCs w:val="18"/>
    </w:rPr>
  </w:style>
  <w:style w:type="paragraph" w:styleId="a6">
    <w:name w:val="List Paragraph"/>
    <w:basedOn w:val="a"/>
    <w:uiPriority w:val="34"/>
    <w:qFormat/>
    <w:rsid w:val="00415217"/>
    <w:pPr>
      <w:ind w:firstLineChars="200" w:firstLine="420"/>
    </w:pPr>
  </w:style>
</w:styles>
</file>

<file path=word/webSettings.xml><?xml version="1.0" encoding="utf-8"?>
<w:webSettings xmlns:r="http://schemas.openxmlformats.org/officeDocument/2006/relationships" xmlns:w="http://schemas.openxmlformats.org/wordprocessingml/2006/main">
  <w:divs>
    <w:div w:id="9718920">
      <w:bodyDiv w:val="1"/>
      <w:marLeft w:val="0"/>
      <w:marRight w:val="0"/>
      <w:marTop w:val="0"/>
      <w:marBottom w:val="0"/>
      <w:divBdr>
        <w:top w:val="none" w:sz="0" w:space="0" w:color="auto"/>
        <w:left w:val="none" w:sz="0" w:space="0" w:color="auto"/>
        <w:bottom w:val="none" w:sz="0" w:space="0" w:color="auto"/>
        <w:right w:val="none" w:sz="0" w:space="0" w:color="auto"/>
      </w:divBdr>
    </w:div>
    <w:div w:id="133719781">
      <w:bodyDiv w:val="1"/>
      <w:marLeft w:val="0"/>
      <w:marRight w:val="0"/>
      <w:marTop w:val="0"/>
      <w:marBottom w:val="0"/>
      <w:divBdr>
        <w:top w:val="none" w:sz="0" w:space="0" w:color="auto"/>
        <w:left w:val="none" w:sz="0" w:space="0" w:color="auto"/>
        <w:bottom w:val="none" w:sz="0" w:space="0" w:color="auto"/>
        <w:right w:val="none" w:sz="0" w:space="0" w:color="auto"/>
      </w:divBdr>
    </w:div>
    <w:div w:id="138421470">
      <w:bodyDiv w:val="1"/>
      <w:marLeft w:val="0"/>
      <w:marRight w:val="0"/>
      <w:marTop w:val="0"/>
      <w:marBottom w:val="0"/>
      <w:divBdr>
        <w:top w:val="none" w:sz="0" w:space="0" w:color="auto"/>
        <w:left w:val="none" w:sz="0" w:space="0" w:color="auto"/>
        <w:bottom w:val="none" w:sz="0" w:space="0" w:color="auto"/>
        <w:right w:val="none" w:sz="0" w:space="0" w:color="auto"/>
      </w:divBdr>
    </w:div>
    <w:div w:id="167183924">
      <w:bodyDiv w:val="1"/>
      <w:marLeft w:val="0"/>
      <w:marRight w:val="0"/>
      <w:marTop w:val="0"/>
      <w:marBottom w:val="0"/>
      <w:divBdr>
        <w:top w:val="none" w:sz="0" w:space="0" w:color="auto"/>
        <w:left w:val="none" w:sz="0" w:space="0" w:color="auto"/>
        <w:bottom w:val="none" w:sz="0" w:space="0" w:color="auto"/>
        <w:right w:val="none" w:sz="0" w:space="0" w:color="auto"/>
      </w:divBdr>
    </w:div>
    <w:div w:id="198203351">
      <w:bodyDiv w:val="1"/>
      <w:marLeft w:val="0"/>
      <w:marRight w:val="0"/>
      <w:marTop w:val="0"/>
      <w:marBottom w:val="0"/>
      <w:divBdr>
        <w:top w:val="none" w:sz="0" w:space="0" w:color="auto"/>
        <w:left w:val="none" w:sz="0" w:space="0" w:color="auto"/>
        <w:bottom w:val="none" w:sz="0" w:space="0" w:color="auto"/>
        <w:right w:val="none" w:sz="0" w:space="0" w:color="auto"/>
      </w:divBdr>
    </w:div>
    <w:div w:id="287206928">
      <w:bodyDiv w:val="1"/>
      <w:marLeft w:val="0"/>
      <w:marRight w:val="0"/>
      <w:marTop w:val="0"/>
      <w:marBottom w:val="0"/>
      <w:divBdr>
        <w:top w:val="none" w:sz="0" w:space="0" w:color="auto"/>
        <w:left w:val="none" w:sz="0" w:space="0" w:color="auto"/>
        <w:bottom w:val="none" w:sz="0" w:space="0" w:color="auto"/>
        <w:right w:val="none" w:sz="0" w:space="0" w:color="auto"/>
      </w:divBdr>
    </w:div>
    <w:div w:id="327909032">
      <w:bodyDiv w:val="1"/>
      <w:marLeft w:val="0"/>
      <w:marRight w:val="0"/>
      <w:marTop w:val="0"/>
      <w:marBottom w:val="0"/>
      <w:divBdr>
        <w:top w:val="none" w:sz="0" w:space="0" w:color="auto"/>
        <w:left w:val="none" w:sz="0" w:space="0" w:color="auto"/>
        <w:bottom w:val="none" w:sz="0" w:space="0" w:color="auto"/>
        <w:right w:val="none" w:sz="0" w:space="0" w:color="auto"/>
      </w:divBdr>
    </w:div>
    <w:div w:id="351998180">
      <w:bodyDiv w:val="1"/>
      <w:marLeft w:val="0"/>
      <w:marRight w:val="0"/>
      <w:marTop w:val="0"/>
      <w:marBottom w:val="0"/>
      <w:divBdr>
        <w:top w:val="none" w:sz="0" w:space="0" w:color="auto"/>
        <w:left w:val="none" w:sz="0" w:space="0" w:color="auto"/>
        <w:bottom w:val="none" w:sz="0" w:space="0" w:color="auto"/>
        <w:right w:val="none" w:sz="0" w:space="0" w:color="auto"/>
      </w:divBdr>
    </w:div>
    <w:div w:id="365447180">
      <w:bodyDiv w:val="1"/>
      <w:marLeft w:val="0"/>
      <w:marRight w:val="0"/>
      <w:marTop w:val="0"/>
      <w:marBottom w:val="0"/>
      <w:divBdr>
        <w:top w:val="none" w:sz="0" w:space="0" w:color="auto"/>
        <w:left w:val="none" w:sz="0" w:space="0" w:color="auto"/>
        <w:bottom w:val="none" w:sz="0" w:space="0" w:color="auto"/>
        <w:right w:val="none" w:sz="0" w:space="0" w:color="auto"/>
      </w:divBdr>
    </w:div>
    <w:div w:id="406804767">
      <w:bodyDiv w:val="1"/>
      <w:marLeft w:val="0"/>
      <w:marRight w:val="0"/>
      <w:marTop w:val="0"/>
      <w:marBottom w:val="0"/>
      <w:divBdr>
        <w:top w:val="none" w:sz="0" w:space="0" w:color="auto"/>
        <w:left w:val="none" w:sz="0" w:space="0" w:color="auto"/>
        <w:bottom w:val="none" w:sz="0" w:space="0" w:color="auto"/>
        <w:right w:val="none" w:sz="0" w:space="0" w:color="auto"/>
      </w:divBdr>
    </w:div>
    <w:div w:id="568540939">
      <w:bodyDiv w:val="1"/>
      <w:marLeft w:val="0"/>
      <w:marRight w:val="0"/>
      <w:marTop w:val="0"/>
      <w:marBottom w:val="0"/>
      <w:divBdr>
        <w:top w:val="none" w:sz="0" w:space="0" w:color="auto"/>
        <w:left w:val="none" w:sz="0" w:space="0" w:color="auto"/>
        <w:bottom w:val="none" w:sz="0" w:space="0" w:color="auto"/>
        <w:right w:val="none" w:sz="0" w:space="0" w:color="auto"/>
      </w:divBdr>
    </w:div>
    <w:div w:id="649481091">
      <w:bodyDiv w:val="1"/>
      <w:marLeft w:val="0"/>
      <w:marRight w:val="0"/>
      <w:marTop w:val="0"/>
      <w:marBottom w:val="0"/>
      <w:divBdr>
        <w:top w:val="none" w:sz="0" w:space="0" w:color="auto"/>
        <w:left w:val="none" w:sz="0" w:space="0" w:color="auto"/>
        <w:bottom w:val="none" w:sz="0" w:space="0" w:color="auto"/>
        <w:right w:val="none" w:sz="0" w:space="0" w:color="auto"/>
      </w:divBdr>
    </w:div>
    <w:div w:id="674574917">
      <w:bodyDiv w:val="1"/>
      <w:marLeft w:val="0"/>
      <w:marRight w:val="0"/>
      <w:marTop w:val="0"/>
      <w:marBottom w:val="0"/>
      <w:divBdr>
        <w:top w:val="none" w:sz="0" w:space="0" w:color="auto"/>
        <w:left w:val="none" w:sz="0" w:space="0" w:color="auto"/>
        <w:bottom w:val="none" w:sz="0" w:space="0" w:color="auto"/>
        <w:right w:val="none" w:sz="0" w:space="0" w:color="auto"/>
      </w:divBdr>
    </w:div>
    <w:div w:id="682366647">
      <w:bodyDiv w:val="1"/>
      <w:marLeft w:val="0"/>
      <w:marRight w:val="0"/>
      <w:marTop w:val="0"/>
      <w:marBottom w:val="0"/>
      <w:divBdr>
        <w:top w:val="none" w:sz="0" w:space="0" w:color="auto"/>
        <w:left w:val="none" w:sz="0" w:space="0" w:color="auto"/>
        <w:bottom w:val="none" w:sz="0" w:space="0" w:color="auto"/>
        <w:right w:val="none" w:sz="0" w:space="0" w:color="auto"/>
      </w:divBdr>
    </w:div>
    <w:div w:id="760223654">
      <w:bodyDiv w:val="1"/>
      <w:marLeft w:val="0"/>
      <w:marRight w:val="0"/>
      <w:marTop w:val="0"/>
      <w:marBottom w:val="0"/>
      <w:divBdr>
        <w:top w:val="none" w:sz="0" w:space="0" w:color="auto"/>
        <w:left w:val="none" w:sz="0" w:space="0" w:color="auto"/>
        <w:bottom w:val="none" w:sz="0" w:space="0" w:color="auto"/>
        <w:right w:val="none" w:sz="0" w:space="0" w:color="auto"/>
      </w:divBdr>
    </w:div>
    <w:div w:id="764422202">
      <w:bodyDiv w:val="1"/>
      <w:marLeft w:val="0"/>
      <w:marRight w:val="0"/>
      <w:marTop w:val="0"/>
      <w:marBottom w:val="0"/>
      <w:divBdr>
        <w:top w:val="none" w:sz="0" w:space="0" w:color="auto"/>
        <w:left w:val="none" w:sz="0" w:space="0" w:color="auto"/>
        <w:bottom w:val="none" w:sz="0" w:space="0" w:color="auto"/>
        <w:right w:val="none" w:sz="0" w:space="0" w:color="auto"/>
      </w:divBdr>
    </w:div>
    <w:div w:id="786585866">
      <w:bodyDiv w:val="1"/>
      <w:marLeft w:val="0"/>
      <w:marRight w:val="0"/>
      <w:marTop w:val="0"/>
      <w:marBottom w:val="0"/>
      <w:divBdr>
        <w:top w:val="none" w:sz="0" w:space="0" w:color="auto"/>
        <w:left w:val="none" w:sz="0" w:space="0" w:color="auto"/>
        <w:bottom w:val="none" w:sz="0" w:space="0" w:color="auto"/>
        <w:right w:val="none" w:sz="0" w:space="0" w:color="auto"/>
      </w:divBdr>
    </w:div>
    <w:div w:id="817768458">
      <w:bodyDiv w:val="1"/>
      <w:marLeft w:val="0"/>
      <w:marRight w:val="0"/>
      <w:marTop w:val="0"/>
      <w:marBottom w:val="0"/>
      <w:divBdr>
        <w:top w:val="none" w:sz="0" w:space="0" w:color="auto"/>
        <w:left w:val="none" w:sz="0" w:space="0" w:color="auto"/>
        <w:bottom w:val="none" w:sz="0" w:space="0" w:color="auto"/>
        <w:right w:val="none" w:sz="0" w:space="0" w:color="auto"/>
      </w:divBdr>
    </w:div>
    <w:div w:id="828985597">
      <w:bodyDiv w:val="1"/>
      <w:marLeft w:val="0"/>
      <w:marRight w:val="0"/>
      <w:marTop w:val="0"/>
      <w:marBottom w:val="0"/>
      <w:divBdr>
        <w:top w:val="none" w:sz="0" w:space="0" w:color="auto"/>
        <w:left w:val="none" w:sz="0" w:space="0" w:color="auto"/>
        <w:bottom w:val="none" w:sz="0" w:space="0" w:color="auto"/>
        <w:right w:val="none" w:sz="0" w:space="0" w:color="auto"/>
      </w:divBdr>
    </w:div>
    <w:div w:id="856701376">
      <w:bodyDiv w:val="1"/>
      <w:marLeft w:val="0"/>
      <w:marRight w:val="0"/>
      <w:marTop w:val="0"/>
      <w:marBottom w:val="0"/>
      <w:divBdr>
        <w:top w:val="none" w:sz="0" w:space="0" w:color="auto"/>
        <w:left w:val="none" w:sz="0" w:space="0" w:color="auto"/>
        <w:bottom w:val="none" w:sz="0" w:space="0" w:color="auto"/>
        <w:right w:val="none" w:sz="0" w:space="0" w:color="auto"/>
      </w:divBdr>
    </w:div>
    <w:div w:id="899249461">
      <w:bodyDiv w:val="1"/>
      <w:marLeft w:val="0"/>
      <w:marRight w:val="0"/>
      <w:marTop w:val="0"/>
      <w:marBottom w:val="0"/>
      <w:divBdr>
        <w:top w:val="none" w:sz="0" w:space="0" w:color="auto"/>
        <w:left w:val="none" w:sz="0" w:space="0" w:color="auto"/>
        <w:bottom w:val="none" w:sz="0" w:space="0" w:color="auto"/>
        <w:right w:val="none" w:sz="0" w:space="0" w:color="auto"/>
      </w:divBdr>
    </w:div>
    <w:div w:id="902644437">
      <w:bodyDiv w:val="1"/>
      <w:marLeft w:val="0"/>
      <w:marRight w:val="0"/>
      <w:marTop w:val="0"/>
      <w:marBottom w:val="0"/>
      <w:divBdr>
        <w:top w:val="none" w:sz="0" w:space="0" w:color="auto"/>
        <w:left w:val="none" w:sz="0" w:space="0" w:color="auto"/>
        <w:bottom w:val="none" w:sz="0" w:space="0" w:color="auto"/>
        <w:right w:val="none" w:sz="0" w:space="0" w:color="auto"/>
      </w:divBdr>
    </w:div>
    <w:div w:id="920219574">
      <w:bodyDiv w:val="1"/>
      <w:marLeft w:val="0"/>
      <w:marRight w:val="0"/>
      <w:marTop w:val="0"/>
      <w:marBottom w:val="0"/>
      <w:divBdr>
        <w:top w:val="none" w:sz="0" w:space="0" w:color="auto"/>
        <w:left w:val="none" w:sz="0" w:space="0" w:color="auto"/>
        <w:bottom w:val="none" w:sz="0" w:space="0" w:color="auto"/>
        <w:right w:val="none" w:sz="0" w:space="0" w:color="auto"/>
      </w:divBdr>
    </w:div>
    <w:div w:id="1012999519">
      <w:bodyDiv w:val="1"/>
      <w:marLeft w:val="0"/>
      <w:marRight w:val="0"/>
      <w:marTop w:val="0"/>
      <w:marBottom w:val="0"/>
      <w:divBdr>
        <w:top w:val="none" w:sz="0" w:space="0" w:color="auto"/>
        <w:left w:val="none" w:sz="0" w:space="0" w:color="auto"/>
        <w:bottom w:val="none" w:sz="0" w:space="0" w:color="auto"/>
        <w:right w:val="none" w:sz="0" w:space="0" w:color="auto"/>
      </w:divBdr>
    </w:div>
    <w:div w:id="1036925395">
      <w:bodyDiv w:val="1"/>
      <w:marLeft w:val="0"/>
      <w:marRight w:val="0"/>
      <w:marTop w:val="0"/>
      <w:marBottom w:val="0"/>
      <w:divBdr>
        <w:top w:val="none" w:sz="0" w:space="0" w:color="auto"/>
        <w:left w:val="none" w:sz="0" w:space="0" w:color="auto"/>
        <w:bottom w:val="none" w:sz="0" w:space="0" w:color="auto"/>
        <w:right w:val="none" w:sz="0" w:space="0" w:color="auto"/>
      </w:divBdr>
    </w:div>
    <w:div w:id="1047295706">
      <w:bodyDiv w:val="1"/>
      <w:marLeft w:val="0"/>
      <w:marRight w:val="0"/>
      <w:marTop w:val="0"/>
      <w:marBottom w:val="0"/>
      <w:divBdr>
        <w:top w:val="none" w:sz="0" w:space="0" w:color="auto"/>
        <w:left w:val="none" w:sz="0" w:space="0" w:color="auto"/>
        <w:bottom w:val="none" w:sz="0" w:space="0" w:color="auto"/>
        <w:right w:val="none" w:sz="0" w:space="0" w:color="auto"/>
      </w:divBdr>
    </w:div>
    <w:div w:id="1060439039">
      <w:bodyDiv w:val="1"/>
      <w:marLeft w:val="0"/>
      <w:marRight w:val="0"/>
      <w:marTop w:val="0"/>
      <w:marBottom w:val="0"/>
      <w:divBdr>
        <w:top w:val="none" w:sz="0" w:space="0" w:color="auto"/>
        <w:left w:val="none" w:sz="0" w:space="0" w:color="auto"/>
        <w:bottom w:val="none" w:sz="0" w:space="0" w:color="auto"/>
        <w:right w:val="none" w:sz="0" w:space="0" w:color="auto"/>
      </w:divBdr>
    </w:div>
    <w:div w:id="1065760946">
      <w:bodyDiv w:val="1"/>
      <w:marLeft w:val="0"/>
      <w:marRight w:val="0"/>
      <w:marTop w:val="0"/>
      <w:marBottom w:val="0"/>
      <w:divBdr>
        <w:top w:val="none" w:sz="0" w:space="0" w:color="auto"/>
        <w:left w:val="none" w:sz="0" w:space="0" w:color="auto"/>
        <w:bottom w:val="none" w:sz="0" w:space="0" w:color="auto"/>
        <w:right w:val="none" w:sz="0" w:space="0" w:color="auto"/>
      </w:divBdr>
    </w:div>
    <w:div w:id="1094547736">
      <w:bodyDiv w:val="1"/>
      <w:marLeft w:val="0"/>
      <w:marRight w:val="0"/>
      <w:marTop w:val="0"/>
      <w:marBottom w:val="0"/>
      <w:divBdr>
        <w:top w:val="none" w:sz="0" w:space="0" w:color="auto"/>
        <w:left w:val="none" w:sz="0" w:space="0" w:color="auto"/>
        <w:bottom w:val="none" w:sz="0" w:space="0" w:color="auto"/>
        <w:right w:val="none" w:sz="0" w:space="0" w:color="auto"/>
      </w:divBdr>
    </w:div>
    <w:div w:id="1120732529">
      <w:bodyDiv w:val="1"/>
      <w:marLeft w:val="0"/>
      <w:marRight w:val="0"/>
      <w:marTop w:val="0"/>
      <w:marBottom w:val="0"/>
      <w:divBdr>
        <w:top w:val="none" w:sz="0" w:space="0" w:color="auto"/>
        <w:left w:val="none" w:sz="0" w:space="0" w:color="auto"/>
        <w:bottom w:val="none" w:sz="0" w:space="0" w:color="auto"/>
        <w:right w:val="none" w:sz="0" w:space="0" w:color="auto"/>
      </w:divBdr>
    </w:div>
    <w:div w:id="1162355326">
      <w:bodyDiv w:val="1"/>
      <w:marLeft w:val="0"/>
      <w:marRight w:val="0"/>
      <w:marTop w:val="0"/>
      <w:marBottom w:val="0"/>
      <w:divBdr>
        <w:top w:val="none" w:sz="0" w:space="0" w:color="auto"/>
        <w:left w:val="none" w:sz="0" w:space="0" w:color="auto"/>
        <w:bottom w:val="none" w:sz="0" w:space="0" w:color="auto"/>
        <w:right w:val="none" w:sz="0" w:space="0" w:color="auto"/>
      </w:divBdr>
    </w:div>
    <w:div w:id="1244488498">
      <w:bodyDiv w:val="1"/>
      <w:marLeft w:val="0"/>
      <w:marRight w:val="0"/>
      <w:marTop w:val="0"/>
      <w:marBottom w:val="0"/>
      <w:divBdr>
        <w:top w:val="none" w:sz="0" w:space="0" w:color="auto"/>
        <w:left w:val="none" w:sz="0" w:space="0" w:color="auto"/>
        <w:bottom w:val="none" w:sz="0" w:space="0" w:color="auto"/>
        <w:right w:val="none" w:sz="0" w:space="0" w:color="auto"/>
      </w:divBdr>
    </w:div>
    <w:div w:id="1310406842">
      <w:bodyDiv w:val="1"/>
      <w:marLeft w:val="0"/>
      <w:marRight w:val="0"/>
      <w:marTop w:val="0"/>
      <w:marBottom w:val="0"/>
      <w:divBdr>
        <w:top w:val="none" w:sz="0" w:space="0" w:color="auto"/>
        <w:left w:val="none" w:sz="0" w:space="0" w:color="auto"/>
        <w:bottom w:val="none" w:sz="0" w:space="0" w:color="auto"/>
        <w:right w:val="none" w:sz="0" w:space="0" w:color="auto"/>
      </w:divBdr>
    </w:div>
    <w:div w:id="1322153655">
      <w:bodyDiv w:val="1"/>
      <w:marLeft w:val="0"/>
      <w:marRight w:val="0"/>
      <w:marTop w:val="0"/>
      <w:marBottom w:val="0"/>
      <w:divBdr>
        <w:top w:val="none" w:sz="0" w:space="0" w:color="auto"/>
        <w:left w:val="none" w:sz="0" w:space="0" w:color="auto"/>
        <w:bottom w:val="none" w:sz="0" w:space="0" w:color="auto"/>
        <w:right w:val="none" w:sz="0" w:space="0" w:color="auto"/>
      </w:divBdr>
    </w:div>
    <w:div w:id="1328706745">
      <w:bodyDiv w:val="1"/>
      <w:marLeft w:val="0"/>
      <w:marRight w:val="0"/>
      <w:marTop w:val="0"/>
      <w:marBottom w:val="0"/>
      <w:divBdr>
        <w:top w:val="none" w:sz="0" w:space="0" w:color="auto"/>
        <w:left w:val="none" w:sz="0" w:space="0" w:color="auto"/>
        <w:bottom w:val="none" w:sz="0" w:space="0" w:color="auto"/>
        <w:right w:val="none" w:sz="0" w:space="0" w:color="auto"/>
      </w:divBdr>
    </w:div>
    <w:div w:id="1355764159">
      <w:bodyDiv w:val="1"/>
      <w:marLeft w:val="0"/>
      <w:marRight w:val="0"/>
      <w:marTop w:val="0"/>
      <w:marBottom w:val="0"/>
      <w:divBdr>
        <w:top w:val="none" w:sz="0" w:space="0" w:color="auto"/>
        <w:left w:val="none" w:sz="0" w:space="0" w:color="auto"/>
        <w:bottom w:val="none" w:sz="0" w:space="0" w:color="auto"/>
        <w:right w:val="none" w:sz="0" w:space="0" w:color="auto"/>
      </w:divBdr>
    </w:div>
    <w:div w:id="1360203904">
      <w:bodyDiv w:val="1"/>
      <w:marLeft w:val="0"/>
      <w:marRight w:val="0"/>
      <w:marTop w:val="0"/>
      <w:marBottom w:val="0"/>
      <w:divBdr>
        <w:top w:val="none" w:sz="0" w:space="0" w:color="auto"/>
        <w:left w:val="none" w:sz="0" w:space="0" w:color="auto"/>
        <w:bottom w:val="none" w:sz="0" w:space="0" w:color="auto"/>
        <w:right w:val="none" w:sz="0" w:space="0" w:color="auto"/>
      </w:divBdr>
    </w:div>
    <w:div w:id="1360276741">
      <w:bodyDiv w:val="1"/>
      <w:marLeft w:val="0"/>
      <w:marRight w:val="0"/>
      <w:marTop w:val="0"/>
      <w:marBottom w:val="0"/>
      <w:divBdr>
        <w:top w:val="none" w:sz="0" w:space="0" w:color="auto"/>
        <w:left w:val="none" w:sz="0" w:space="0" w:color="auto"/>
        <w:bottom w:val="none" w:sz="0" w:space="0" w:color="auto"/>
        <w:right w:val="none" w:sz="0" w:space="0" w:color="auto"/>
      </w:divBdr>
    </w:div>
    <w:div w:id="1400009954">
      <w:bodyDiv w:val="1"/>
      <w:marLeft w:val="0"/>
      <w:marRight w:val="0"/>
      <w:marTop w:val="0"/>
      <w:marBottom w:val="0"/>
      <w:divBdr>
        <w:top w:val="none" w:sz="0" w:space="0" w:color="auto"/>
        <w:left w:val="none" w:sz="0" w:space="0" w:color="auto"/>
        <w:bottom w:val="none" w:sz="0" w:space="0" w:color="auto"/>
        <w:right w:val="none" w:sz="0" w:space="0" w:color="auto"/>
      </w:divBdr>
    </w:div>
    <w:div w:id="1400444516">
      <w:bodyDiv w:val="1"/>
      <w:marLeft w:val="0"/>
      <w:marRight w:val="0"/>
      <w:marTop w:val="0"/>
      <w:marBottom w:val="0"/>
      <w:divBdr>
        <w:top w:val="none" w:sz="0" w:space="0" w:color="auto"/>
        <w:left w:val="none" w:sz="0" w:space="0" w:color="auto"/>
        <w:bottom w:val="none" w:sz="0" w:space="0" w:color="auto"/>
        <w:right w:val="none" w:sz="0" w:space="0" w:color="auto"/>
      </w:divBdr>
    </w:div>
    <w:div w:id="1425154264">
      <w:bodyDiv w:val="1"/>
      <w:marLeft w:val="0"/>
      <w:marRight w:val="0"/>
      <w:marTop w:val="0"/>
      <w:marBottom w:val="0"/>
      <w:divBdr>
        <w:top w:val="none" w:sz="0" w:space="0" w:color="auto"/>
        <w:left w:val="none" w:sz="0" w:space="0" w:color="auto"/>
        <w:bottom w:val="none" w:sz="0" w:space="0" w:color="auto"/>
        <w:right w:val="none" w:sz="0" w:space="0" w:color="auto"/>
      </w:divBdr>
    </w:div>
    <w:div w:id="1427461208">
      <w:bodyDiv w:val="1"/>
      <w:marLeft w:val="0"/>
      <w:marRight w:val="0"/>
      <w:marTop w:val="0"/>
      <w:marBottom w:val="0"/>
      <w:divBdr>
        <w:top w:val="none" w:sz="0" w:space="0" w:color="auto"/>
        <w:left w:val="none" w:sz="0" w:space="0" w:color="auto"/>
        <w:bottom w:val="none" w:sz="0" w:space="0" w:color="auto"/>
        <w:right w:val="none" w:sz="0" w:space="0" w:color="auto"/>
      </w:divBdr>
    </w:div>
    <w:div w:id="1427847209">
      <w:bodyDiv w:val="1"/>
      <w:marLeft w:val="0"/>
      <w:marRight w:val="0"/>
      <w:marTop w:val="0"/>
      <w:marBottom w:val="0"/>
      <w:divBdr>
        <w:top w:val="none" w:sz="0" w:space="0" w:color="auto"/>
        <w:left w:val="none" w:sz="0" w:space="0" w:color="auto"/>
        <w:bottom w:val="none" w:sz="0" w:space="0" w:color="auto"/>
        <w:right w:val="none" w:sz="0" w:space="0" w:color="auto"/>
      </w:divBdr>
    </w:div>
    <w:div w:id="1444380483">
      <w:bodyDiv w:val="1"/>
      <w:marLeft w:val="0"/>
      <w:marRight w:val="0"/>
      <w:marTop w:val="0"/>
      <w:marBottom w:val="0"/>
      <w:divBdr>
        <w:top w:val="none" w:sz="0" w:space="0" w:color="auto"/>
        <w:left w:val="none" w:sz="0" w:space="0" w:color="auto"/>
        <w:bottom w:val="none" w:sz="0" w:space="0" w:color="auto"/>
        <w:right w:val="none" w:sz="0" w:space="0" w:color="auto"/>
      </w:divBdr>
    </w:div>
    <w:div w:id="1456757311">
      <w:bodyDiv w:val="1"/>
      <w:marLeft w:val="0"/>
      <w:marRight w:val="0"/>
      <w:marTop w:val="0"/>
      <w:marBottom w:val="0"/>
      <w:divBdr>
        <w:top w:val="none" w:sz="0" w:space="0" w:color="auto"/>
        <w:left w:val="none" w:sz="0" w:space="0" w:color="auto"/>
        <w:bottom w:val="none" w:sz="0" w:space="0" w:color="auto"/>
        <w:right w:val="none" w:sz="0" w:space="0" w:color="auto"/>
      </w:divBdr>
    </w:div>
    <w:div w:id="1475757673">
      <w:bodyDiv w:val="1"/>
      <w:marLeft w:val="0"/>
      <w:marRight w:val="0"/>
      <w:marTop w:val="0"/>
      <w:marBottom w:val="0"/>
      <w:divBdr>
        <w:top w:val="none" w:sz="0" w:space="0" w:color="auto"/>
        <w:left w:val="none" w:sz="0" w:space="0" w:color="auto"/>
        <w:bottom w:val="none" w:sz="0" w:space="0" w:color="auto"/>
        <w:right w:val="none" w:sz="0" w:space="0" w:color="auto"/>
      </w:divBdr>
    </w:div>
    <w:div w:id="1476802434">
      <w:bodyDiv w:val="1"/>
      <w:marLeft w:val="0"/>
      <w:marRight w:val="0"/>
      <w:marTop w:val="0"/>
      <w:marBottom w:val="0"/>
      <w:divBdr>
        <w:top w:val="none" w:sz="0" w:space="0" w:color="auto"/>
        <w:left w:val="none" w:sz="0" w:space="0" w:color="auto"/>
        <w:bottom w:val="none" w:sz="0" w:space="0" w:color="auto"/>
        <w:right w:val="none" w:sz="0" w:space="0" w:color="auto"/>
      </w:divBdr>
    </w:div>
    <w:div w:id="1483888186">
      <w:bodyDiv w:val="1"/>
      <w:marLeft w:val="0"/>
      <w:marRight w:val="0"/>
      <w:marTop w:val="0"/>
      <w:marBottom w:val="0"/>
      <w:divBdr>
        <w:top w:val="none" w:sz="0" w:space="0" w:color="auto"/>
        <w:left w:val="none" w:sz="0" w:space="0" w:color="auto"/>
        <w:bottom w:val="none" w:sz="0" w:space="0" w:color="auto"/>
        <w:right w:val="none" w:sz="0" w:space="0" w:color="auto"/>
      </w:divBdr>
    </w:div>
    <w:div w:id="1501971843">
      <w:bodyDiv w:val="1"/>
      <w:marLeft w:val="0"/>
      <w:marRight w:val="0"/>
      <w:marTop w:val="0"/>
      <w:marBottom w:val="0"/>
      <w:divBdr>
        <w:top w:val="none" w:sz="0" w:space="0" w:color="auto"/>
        <w:left w:val="none" w:sz="0" w:space="0" w:color="auto"/>
        <w:bottom w:val="none" w:sz="0" w:space="0" w:color="auto"/>
        <w:right w:val="none" w:sz="0" w:space="0" w:color="auto"/>
      </w:divBdr>
    </w:div>
    <w:div w:id="1549761315">
      <w:bodyDiv w:val="1"/>
      <w:marLeft w:val="0"/>
      <w:marRight w:val="0"/>
      <w:marTop w:val="0"/>
      <w:marBottom w:val="0"/>
      <w:divBdr>
        <w:top w:val="none" w:sz="0" w:space="0" w:color="auto"/>
        <w:left w:val="none" w:sz="0" w:space="0" w:color="auto"/>
        <w:bottom w:val="none" w:sz="0" w:space="0" w:color="auto"/>
        <w:right w:val="none" w:sz="0" w:space="0" w:color="auto"/>
      </w:divBdr>
    </w:div>
    <w:div w:id="1578323632">
      <w:bodyDiv w:val="1"/>
      <w:marLeft w:val="0"/>
      <w:marRight w:val="0"/>
      <w:marTop w:val="0"/>
      <w:marBottom w:val="0"/>
      <w:divBdr>
        <w:top w:val="none" w:sz="0" w:space="0" w:color="auto"/>
        <w:left w:val="none" w:sz="0" w:space="0" w:color="auto"/>
        <w:bottom w:val="none" w:sz="0" w:space="0" w:color="auto"/>
        <w:right w:val="none" w:sz="0" w:space="0" w:color="auto"/>
      </w:divBdr>
    </w:div>
    <w:div w:id="1603413134">
      <w:bodyDiv w:val="1"/>
      <w:marLeft w:val="0"/>
      <w:marRight w:val="0"/>
      <w:marTop w:val="0"/>
      <w:marBottom w:val="0"/>
      <w:divBdr>
        <w:top w:val="none" w:sz="0" w:space="0" w:color="auto"/>
        <w:left w:val="none" w:sz="0" w:space="0" w:color="auto"/>
        <w:bottom w:val="none" w:sz="0" w:space="0" w:color="auto"/>
        <w:right w:val="none" w:sz="0" w:space="0" w:color="auto"/>
      </w:divBdr>
    </w:div>
    <w:div w:id="1705401205">
      <w:bodyDiv w:val="1"/>
      <w:marLeft w:val="0"/>
      <w:marRight w:val="0"/>
      <w:marTop w:val="0"/>
      <w:marBottom w:val="0"/>
      <w:divBdr>
        <w:top w:val="none" w:sz="0" w:space="0" w:color="auto"/>
        <w:left w:val="none" w:sz="0" w:space="0" w:color="auto"/>
        <w:bottom w:val="none" w:sz="0" w:space="0" w:color="auto"/>
        <w:right w:val="none" w:sz="0" w:space="0" w:color="auto"/>
      </w:divBdr>
    </w:div>
    <w:div w:id="1721898887">
      <w:bodyDiv w:val="1"/>
      <w:marLeft w:val="0"/>
      <w:marRight w:val="0"/>
      <w:marTop w:val="0"/>
      <w:marBottom w:val="0"/>
      <w:divBdr>
        <w:top w:val="none" w:sz="0" w:space="0" w:color="auto"/>
        <w:left w:val="none" w:sz="0" w:space="0" w:color="auto"/>
        <w:bottom w:val="none" w:sz="0" w:space="0" w:color="auto"/>
        <w:right w:val="none" w:sz="0" w:space="0" w:color="auto"/>
      </w:divBdr>
    </w:div>
    <w:div w:id="1775202243">
      <w:bodyDiv w:val="1"/>
      <w:marLeft w:val="0"/>
      <w:marRight w:val="0"/>
      <w:marTop w:val="0"/>
      <w:marBottom w:val="0"/>
      <w:divBdr>
        <w:top w:val="none" w:sz="0" w:space="0" w:color="auto"/>
        <w:left w:val="none" w:sz="0" w:space="0" w:color="auto"/>
        <w:bottom w:val="none" w:sz="0" w:space="0" w:color="auto"/>
        <w:right w:val="none" w:sz="0" w:space="0" w:color="auto"/>
      </w:divBdr>
    </w:div>
    <w:div w:id="1840804969">
      <w:bodyDiv w:val="1"/>
      <w:marLeft w:val="0"/>
      <w:marRight w:val="0"/>
      <w:marTop w:val="0"/>
      <w:marBottom w:val="0"/>
      <w:divBdr>
        <w:top w:val="none" w:sz="0" w:space="0" w:color="auto"/>
        <w:left w:val="none" w:sz="0" w:space="0" w:color="auto"/>
        <w:bottom w:val="none" w:sz="0" w:space="0" w:color="auto"/>
        <w:right w:val="none" w:sz="0" w:space="0" w:color="auto"/>
      </w:divBdr>
    </w:div>
    <w:div w:id="1928726979">
      <w:bodyDiv w:val="1"/>
      <w:marLeft w:val="0"/>
      <w:marRight w:val="0"/>
      <w:marTop w:val="0"/>
      <w:marBottom w:val="0"/>
      <w:divBdr>
        <w:top w:val="none" w:sz="0" w:space="0" w:color="auto"/>
        <w:left w:val="none" w:sz="0" w:space="0" w:color="auto"/>
        <w:bottom w:val="none" w:sz="0" w:space="0" w:color="auto"/>
        <w:right w:val="none" w:sz="0" w:space="0" w:color="auto"/>
      </w:divBdr>
    </w:div>
    <w:div w:id="1936555823">
      <w:bodyDiv w:val="1"/>
      <w:marLeft w:val="0"/>
      <w:marRight w:val="0"/>
      <w:marTop w:val="0"/>
      <w:marBottom w:val="0"/>
      <w:divBdr>
        <w:top w:val="none" w:sz="0" w:space="0" w:color="auto"/>
        <w:left w:val="none" w:sz="0" w:space="0" w:color="auto"/>
        <w:bottom w:val="none" w:sz="0" w:space="0" w:color="auto"/>
        <w:right w:val="none" w:sz="0" w:space="0" w:color="auto"/>
      </w:divBdr>
    </w:div>
    <w:div w:id="20027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A:\&#26631;&#24535;.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908A-6269-40F2-949B-2492129B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10</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李涛</dc:creator>
  <cp:keywords/>
  <dc:description/>
  <cp:lastModifiedBy>微软用户</cp:lastModifiedBy>
  <cp:revision>80</cp:revision>
  <cp:lastPrinted>2016-07-27T12:06:00Z</cp:lastPrinted>
  <dcterms:created xsi:type="dcterms:W3CDTF">2016-06-02T03:16:00Z</dcterms:created>
  <dcterms:modified xsi:type="dcterms:W3CDTF">2016-07-27T16:40:00Z</dcterms:modified>
</cp:coreProperties>
</file>