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F7" w:rsidRDefault="003842A6" w:rsidP="003842A6">
      <w:pPr>
        <w:jc w:val="center"/>
        <w:rPr>
          <w:rFonts w:ascii="仿宋_GB2312" w:eastAsia="仿宋_GB2312"/>
          <w:b/>
          <w:sz w:val="44"/>
          <w:szCs w:val="44"/>
        </w:rPr>
      </w:pPr>
      <w:r w:rsidRPr="003842A6">
        <w:rPr>
          <w:rFonts w:ascii="仿宋_GB2312" w:eastAsia="仿宋_GB2312" w:hint="eastAsia"/>
          <w:b/>
          <w:sz w:val="44"/>
          <w:szCs w:val="44"/>
        </w:rPr>
        <w:t>中国人民大学</w:t>
      </w:r>
      <w:r w:rsidR="007127F7">
        <w:rPr>
          <w:rFonts w:ascii="仿宋_GB2312" w:eastAsia="仿宋_GB2312" w:hint="eastAsia"/>
          <w:b/>
          <w:sz w:val="44"/>
          <w:szCs w:val="44"/>
        </w:rPr>
        <w:t>资产与后勤管理处</w:t>
      </w:r>
    </w:p>
    <w:p w:rsidR="00492B19" w:rsidRDefault="003842A6" w:rsidP="003842A6">
      <w:pPr>
        <w:jc w:val="center"/>
        <w:rPr>
          <w:rFonts w:ascii="仿宋_GB2312" w:eastAsia="仿宋_GB2312"/>
          <w:b/>
          <w:sz w:val="44"/>
          <w:szCs w:val="44"/>
        </w:rPr>
      </w:pPr>
      <w:r w:rsidRPr="003842A6">
        <w:rPr>
          <w:rFonts w:ascii="仿宋_GB2312" w:eastAsia="仿宋_GB2312" w:hint="eastAsia"/>
          <w:b/>
          <w:sz w:val="44"/>
          <w:szCs w:val="44"/>
        </w:rPr>
        <w:t>关于</w:t>
      </w:r>
      <w:r w:rsidR="003F5F75" w:rsidRPr="003F5F75">
        <w:rPr>
          <w:rFonts w:ascii="仿宋_GB2312" w:eastAsia="仿宋_GB2312" w:hint="eastAsia"/>
          <w:b/>
          <w:sz w:val="44"/>
          <w:szCs w:val="44"/>
        </w:rPr>
        <w:t>崇德楼东楼901、907、909、910、912</w:t>
      </w:r>
      <w:r w:rsidR="003F5F75">
        <w:rPr>
          <w:rFonts w:ascii="仿宋_GB2312" w:eastAsia="仿宋_GB2312" w:hint="eastAsia"/>
          <w:b/>
          <w:sz w:val="44"/>
          <w:szCs w:val="44"/>
        </w:rPr>
        <w:t>房屋</w:t>
      </w:r>
      <w:r w:rsidRPr="003842A6">
        <w:rPr>
          <w:rFonts w:ascii="仿宋_GB2312" w:eastAsia="仿宋_GB2312" w:hint="eastAsia"/>
          <w:b/>
          <w:sz w:val="44"/>
          <w:szCs w:val="44"/>
        </w:rPr>
        <w:t>出租可行性分析报告</w:t>
      </w:r>
    </w:p>
    <w:p w:rsidR="003842A6" w:rsidRDefault="003842A6">
      <w:pPr>
        <w:rPr>
          <w:rFonts w:ascii="仿宋_GB2312" w:eastAsia="仿宋_GB2312"/>
          <w:b/>
          <w:sz w:val="28"/>
          <w:szCs w:val="28"/>
        </w:rPr>
      </w:pPr>
    </w:p>
    <w:p w:rsidR="000028A7" w:rsidRDefault="000028A7" w:rsidP="005B67AC">
      <w:pPr>
        <w:ind w:firstLineChars="200" w:firstLine="643"/>
        <w:outlineLvl w:val="0"/>
        <w:rPr>
          <w:rFonts w:ascii="仿宋_GB2312" w:eastAsia="仿宋_GB2312"/>
          <w:b/>
          <w:sz w:val="32"/>
          <w:szCs w:val="32"/>
        </w:rPr>
      </w:pPr>
      <w:r w:rsidRPr="000028A7">
        <w:rPr>
          <w:rFonts w:ascii="仿宋_GB2312" w:eastAsia="仿宋_GB2312" w:hint="eastAsia"/>
          <w:b/>
          <w:sz w:val="32"/>
          <w:szCs w:val="32"/>
        </w:rPr>
        <w:t>一、项目分析</w:t>
      </w:r>
    </w:p>
    <w:p w:rsidR="009E24B4" w:rsidRDefault="002502C3" w:rsidP="00F26B6C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416D9">
        <w:rPr>
          <w:rFonts w:ascii="仿宋" w:eastAsia="仿宋" w:hAnsi="仿宋" w:hint="eastAsia"/>
          <w:sz w:val="32"/>
          <w:szCs w:val="32"/>
        </w:rPr>
        <w:t>崇德楼东楼901、907、909、910、912共5间房屋</w:t>
      </w:r>
      <w:r>
        <w:rPr>
          <w:rFonts w:ascii="仿宋" w:eastAsia="仿宋" w:hAnsi="仿宋" w:hint="eastAsia"/>
          <w:sz w:val="32"/>
          <w:szCs w:val="32"/>
        </w:rPr>
        <w:t>,</w:t>
      </w:r>
      <w:r w:rsidRPr="004416D9">
        <w:rPr>
          <w:rFonts w:ascii="仿宋" w:eastAsia="仿宋" w:hAnsi="仿宋" w:hint="eastAsia"/>
          <w:sz w:val="32"/>
          <w:szCs w:val="32"/>
        </w:rPr>
        <w:t>建筑</w:t>
      </w:r>
      <w:r w:rsidRPr="004416D9">
        <w:rPr>
          <w:rFonts w:ascii="仿宋" w:eastAsia="仿宋" w:hAnsi="仿宋"/>
          <w:sz w:val="32"/>
          <w:szCs w:val="32"/>
        </w:rPr>
        <w:t>面积</w:t>
      </w:r>
      <w:r>
        <w:rPr>
          <w:rFonts w:ascii="仿宋" w:eastAsia="仿宋" w:hAnsi="仿宋" w:hint="eastAsia"/>
          <w:sz w:val="32"/>
          <w:szCs w:val="32"/>
        </w:rPr>
        <w:t>合计</w:t>
      </w:r>
      <w:r w:rsidRPr="004416D9">
        <w:rPr>
          <w:rFonts w:ascii="仿宋" w:eastAsia="仿宋" w:hAnsi="仿宋" w:hint="eastAsia"/>
          <w:sz w:val="32"/>
          <w:szCs w:val="32"/>
        </w:rPr>
        <w:t>178.89</w:t>
      </w:r>
      <w:r w:rsidRPr="004416D9">
        <w:rPr>
          <w:rFonts w:ascii="仿宋" w:eastAsia="仿宋" w:hAnsi="仿宋"/>
          <w:sz w:val="32"/>
          <w:szCs w:val="32"/>
        </w:rPr>
        <w:t>平方米</w:t>
      </w:r>
      <w:r w:rsidR="005B67AC">
        <w:rPr>
          <w:rFonts w:ascii="Times New Roman" w:eastAsia="仿宋_GB2312" w:hAnsi="Times New Roman" w:hint="eastAsia"/>
          <w:sz w:val="32"/>
          <w:szCs w:val="32"/>
        </w:rPr>
        <w:t>。房屋所有权属于中国人民大学（尚未办理产权证</w:t>
      </w:r>
      <w:r w:rsidR="005C1F75">
        <w:rPr>
          <w:rFonts w:ascii="Times New Roman" w:eastAsia="仿宋_GB2312" w:hAnsi="Times New Roman" w:hint="eastAsia"/>
          <w:sz w:val="32"/>
          <w:szCs w:val="32"/>
        </w:rPr>
        <w:t>，国有土地使用权证号为</w:t>
      </w:r>
      <w:proofErr w:type="gramStart"/>
      <w:r w:rsidR="005B67AC" w:rsidRPr="005B67AC">
        <w:rPr>
          <w:rFonts w:ascii="Times New Roman" w:eastAsia="仿宋_GB2312" w:hAnsi="Times New Roman" w:hint="eastAsia"/>
          <w:sz w:val="32"/>
          <w:szCs w:val="32"/>
        </w:rPr>
        <w:t>京央海国</w:t>
      </w:r>
      <w:proofErr w:type="gramEnd"/>
      <w:r w:rsidR="005B67AC" w:rsidRPr="005B67AC">
        <w:rPr>
          <w:rFonts w:ascii="Times New Roman" w:eastAsia="仿宋_GB2312" w:hAnsi="Times New Roman" w:hint="eastAsia"/>
          <w:sz w:val="32"/>
          <w:szCs w:val="32"/>
        </w:rPr>
        <w:t>用（</w:t>
      </w:r>
      <w:r w:rsidR="005B67AC" w:rsidRPr="005B67AC">
        <w:rPr>
          <w:rFonts w:ascii="Times New Roman" w:eastAsia="仿宋_GB2312" w:hAnsi="Times New Roman" w:hint="eastAsia"/>
          <w:sz w:val="32"/>
          <w:szCs w:val="32"/>
        </w:rPr>
        <w:t>2013</w:t>
      </w:r>
      <w:r w:rsidR="005B67AC" w:rsidRPr="005B67AC">
        <w:rPr>
          <w:rFonts w:ascii="Times New Roman" w:eastAsia="仿宋_GB2312" w:hAnsi="Times New Roman" w:hint="eastAsia"/>
          <w:sz w:val="32"/>
          <w:szCs w:val="32"/>
        </w:rPr>
        <w:t>划）第</w:t>
      </w:r>
      <w:r w:rsidR="005B67AC" w:rsidRPr="005B67AC">
        <w:rPr>
          <w:rFonts w:ascii="Times New Roman" w:eastAsia="仿宋_GB2312" w:hAnsi="Times New Roman" w:hint="eastAsia"/>
          <w:sz w:val="32"/>
          <w:szCs w:val="32"/>
        </w:rPr>
        <w:t>00202</w:t>
      </w:r>
      <w:r w:rsidR="005B67AC" w:rsidRPr="005B67AC">
        <w:rPr>
          <w:rFonts w:ascii="Times New Roman" w:eastAsia="仿宋_GB2312" w:hAnsi="Times New Roman" w:hint="eastAsia"/>
          <w:sz w:val="32"/>
          <w:szCs w:val="32"/>
        </w:rPr>
        <w:t>号</w:t>
      </w:r>
      <w:r w:rsidR="005C1F75">
        <w:rPr>
          <w:rFonts w:ascii="Times New Roman" w:eastAsia="仿宋_GB2312" w:hAnsi="Times New Roman" w:hint="eastAsia"/>
          <w:sz w:val="32"/>
          <w:szCs w:val="32"/>
        </w:rPr>
        <w:t xml:space="preserve">　）</w:t>
      </w:r>
      <w:r w:rsidR="001F404A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F404A" w:rsidRPr="001F404A" w:rsidRDefault="001F404A" w:rsidP="005B67AC">
      <w:pPr>
        <w:ind w:firstLineChars="200" w:firstLine="643"/>
        <w:outlineLvl w:val="0"/>
        <w:rPr>
          <w:rFonts w:ascii="仿宋_GB2312" w:eastAsia="仿宋_GB2312"/>
          <w:b/>
          <w:sz w:val="32"/>
          <w:szCs w:val="32"/>
        </w:rPr>
      </w:pPr>
      <w:r w:rsidRPr="001F404A">
        <w:rPr>
          <w:rFonts w:ascii="仿宋_GB2312" w:eastAsia="仿宋_GB2312" w:hint="eastAsia"/>
          <w:b/>
          <w:sz w:val="32"/>
          <w:szCs w:val="32"/>
        </w:rPr>
        <w:t>二、项目定位分析</w:t>
      </w:r>
    </w:p>
    <w:p w:rsidR="007275AB" w:rsidRPr="007275AB" w:rsidRDefault="007275AB" w:rsidP="007275A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275AB">
        <w:rPr>
          <w:rFonts w:ascii="仿宋_GB2312" w:eastAsia="仿宋_GB2312" w:hint="eastAsia"/>
          <w:sz w:val="32"/>
          <w:szCs w:val="32"/>
        </w:rPr>
        <w:t>崇德楼东楼（原科研楼B座）9层房屋原为我校产业管理处及资产经营管理公司（</w:t>
      </w:r>
      <w:proofErr w:type="gramStart"/>
      <w:r w:rsidRPr="007275AB">
        <w:rPr>
          <w:rFonts w:ascii="仿宋_GB2312" w:eastAsia="仿宋_GB2312" w:hint="eastAsia"/>
          <w:sz w:val="32"/>
          <w:szCs w:val="32"/>
        </w:rPr>
        <w:t>人大世纪</w:t>
      </w:r>
      <w:proofErr w:type="gramEnd"/>
      <w:r w:rsidRPr="007275AB">
        <w:rPr>
          <w:rFonts w:ascii="仿宋_GB2312" w:eastAsia="仿宋_GB2312" w:hint="eastAsia"/>
          <w:sz w:val="32"/>
          <w:szCs w:val="32"/>
        </w:rPr>
        <w:t>科技发展有限公司）合署办公地点。2016年学校撤销产业管理处，为规范管理学校房屋资产，资产公司原用于办公的崇德楼东楼901、907、909、910、912共5间房屋（建筑面积178.89平方米）向学校支付租金，以承租方式继续使用。双方签署并履行2016年6月1日至2017年5月31日一个租期的租赁协议。原租金6元/天/建筑平方米，租赁协议一年</w:t>
      </w:r>
      <w:proofErr w:type="gramStart"/>
      <w:r w:rsidRPr="007275AB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7275AB">
        <w:rPr>
          <w:rFonts w:ascii="仿宋_GB2312" w:eastAsia="仿宋_GB2312" w:hint="eastAsia"/>
          <w:sz w:val="32"/>
          <w:szCs w:val="32"/>
        </w:rPr>
        <w:t>签订，租期及租金标准符合上级部门要求，不属于整改范围。</w:t>
      </w:r>
    </w:p>
    <w:p w:rsidR="007275AB" w:rsidRDefault="007275AB" w:rsidP="007275A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275AB">
        <w:rPr>
          <w:rFonts w:ascii="仿宋_GB2312" w:eastAsia="仿宋_GB2312" w:hint="eastAsia"/>
          <w:sz w:val="32"/>
          <w:szCs w:val="32"/>
        </w:rPr>
        <w:t>因学校办公用房调整，协议到期后学校未与资产公司续签。</w:t>
      </w:r>
      <w:r w:rsidR="00723DF6">
        <w:rPr>
          <w:rFonts w:ascii="仿宋_GB2312" w:eastAsia="仿宋_GB2312" w:hint="eastAsia"/>
          <w:sz w:val="32"/>
          <w:szCs w:val="32"/>
        </w:rPr>
        <w:t>因调整腾退事宜未谈妥，</w:t>
      </w:r>
      <w:r w:rsidRPr="007275AB">
        <w:rPr>
          <w:rFonts w:ascii="仿宋_GB2312" w:eastAsia="仿宋_GB2312" w:hint="eastAsia"/>
          <w:sz w:val="32"/>
          <w:szCs w:val="32"/>
        </w:rPr>
        <w:t>目前资产公司在协议到期后已实际使用近1年，且调整腾退仍需要时间，</w:t>
      </w:r>
      <w:r w:rsidR="00743931">
        <w:rPr>
          <w:rFonts w:ascii="仿宋_GB2312" w:eastAsia="仿宋_GB2312" w:hint="eastAsia"/>
          <w:sz w:val="32"/>
          <w:szCs w:val="32"/>
        </w:rPr>
        <w:t>故经学校校长办</w:t>
      </w:r>
      <w:r w:rsidR="00743931">
        <w:rPr>
          <w:rFonts w:ascii="仿宋_GB2312" w:eastAsia="仿宋_GB2312" w:hint="eastAsia"/>
          <w:sz w:val="32"/>
          <w:szCs w:val="32"/>
        </w:rPr>
        <w:lastRenderedPageBreak/>
        <w:t>公会研究决定，同意</w:t>
      </w:r>
      <w:r w:rsidRPr="007275AB">
        <w:rPr>
          <w:rFonts w:ascii="仿宋_GB2312" w:eastAsia="仿宋_GB2312" w:hint="eastAsia"/>
          <w:sz w:val="32"/>
          <w:szCs w:val="32"/>
        </w:rPr>
        <w:t>其补缴租金并继续承租上述房屋。</w:t>
      </w:r>
    </w:p>
    <w:p w:rsidR="005C2EC8" w:rsidRPr="005C2EC8" w:rsidRDefault="005C2EC8" w:rsidP="005B67AC">
      <w:pPr>
        <w:ind w:firstLineChars="250" w:firstLine="803"/>
        <w:outlineLvl w:val="0"/>
        <w:rPr>
          <w:rFonts w:ascii="仿宋_GB2312" w:eastAsia="仿宋_GB2312"/>
          <w:b/>
          <w:sz w:val="32"/>
          <w:szCs w:val="32"/>
        </w:rPr>
      </w:pPr>
      <w:r w:rsidRPr="005C2EC8">
        <w:rPr>
          <w:rFonts w:ascii="仿宋_GB2312" w:eastAsia="仿宋_GB2312" w:hint="eastAsia"/>
          <w:b/>
          <w:sz w:val="32"/>
          <w:szCs w:val="32"/>
        </w:rPr>
        <w:t>三、项目财务分析</w:t>
      </w:r>
    </w:p>
    <w:p w:rsidR="001F404A" w:rsidRDefault="005C2EC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1.租金定位</w:t>
      </w:r>
    </w:p>
    <w:p w:rsidR="006047FC" w:rsidRDefault="006047F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416D9">
        <w:rPr>
          <w:rFonts w:ascii="仿宋" w:eastAsia="仿宋" w:hAnsi="仿宋" w:hint="eastAsia"/>
          <w:sz w:val="32"/>
          <w:szCs w:val="32"/>
        </w:rPr>
        <w:t>目前的租金标准为6元/天/</w:t>
      </w:r>
      <w:r w:rsidR="000F6B4A">
        <w:rPr>
          <w:rFonts w:ascii="仿宋" w:eastAsia="仿宋" w:hAnsi="仿宋" w:hint="eastAsia"/>
          <w:sz w:val="32"/>
          <w:szCs w:val="32"/>
        </w:rPr>
        <w:t>建筑平方米</w:t>
      </w:r>
      <w:r w:rsidR="00A115FF">
        <w:rPr>
          <w:rFonts w:ascii="仿宋" w:eastAsia="仿宋" w:hAnsi="仿宋" w:hint="eastAsia"/>
          <w:sz w:val="32"/>
          <w:szCs w:val="32"/>
        </w:rPr>
        <w:t>；</w:t>
      </w:r>
    </w:p>
    <w:p w:rsidR="00FE22E4" w:rsidRDefault="00FE22E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2.收入预算</w:t>
      </w:r>
    </w:p>
    <w:p w:rsidR="00FE22E4" w:rsidRDefault="00FE22E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租金年度收入为</w:t>
      </w:r>
      <w:r w:rsidR="006047FC" w:rsidRPr="004416D9">
        <w:rPr>
          <w:rFonts w:ascii="仿宋" w:eastAsia="仿宋" w:hAnsi="仿宋" w:hint="eastAsia"/>
          <w:sz w:val="32"/>
          <w:szCs w:val="32"/>
        </w:rPr>
        <w:t>391769.1</w:t>
      </w:r>
      <w:r>
        <w:rPr>
          <w:rFonts w:ascii="仿宋_GB2312" w:eastAsia="仿宋_GB2312" w:hint="eastAsia"/>
          <w:sz w:val="32"/>
          <w:szCs w:val="32"/>
        </w:rPr>
        <w:t>元</w:t>
      </w:r>
      <w:r w:rsidR="00A115FF">
        <w:rPr>
          <w:rFonts w:ascii="仿宋_GB2312" w:eastAsia="仿宋_GB2312" w:hint="eastAsia"/>
          <w:sz w:val="32"/>
          <w:szCs w:val="32"/>
        </w:rPr>
        <w:t>；</w:t>
      </w:r>
    </w:p>
    <w:p w:rsidR="00FE22E4" w:rsidRDefault="00FE22E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租金年度收入产生的税金，包括房产税12%，营业税5.6%，合计17.6%。金额约为</w:t>
      </w:r>
      <w:r w:rsidR="006047FC" w:rsidRPr="004416D9">
        <w:rPr>
          <w:rFonts w:ascii="仿宋" w:eastAsia="仿宋" w:hAnsi="仿宋" w:hint="eastAsia"/>
          <w:sz w:val="32"/>
          <w:szCs w:val="32"/>
        </w:rPr>
        <w:t>391769.1</w:t>
      </w:r>
      <w:r>
        <w:rPr>
          <w:rFonts w:ascii="仿宋_GB2312" w:eastAsia="仿宋_GB2312" w:hint="eastAsia"/>
          <w:sz w:val="32"/>
          <w:szCs w:val="32"/>
        </w:rPr>
        <w:t>元*17.6%＝</w:t>
      </w:r>
      <w:r w:rsidR="0074282B">
        <w:rPr>
          <w:rFonts w:ascii="仿宋_GB2312" w:eastAsia="仿宋_GB2312" w:hint="eastAsia"/>
          <w:sz w:val="32"/>
          <w:szCs w:val="32"/>
        </w:rPr>
        <w:t>68951.4</w:t>
      </w:r>
      <w:r>
        <w:rPr>
          <w:rFonts w:ascii="仿宋_GB2312" w:eastAsia="仿宋_GB2312" w:hint="eastAsia"/>
          <w:sz w:val="32"/>
          <w:szCs w:val="32"/>
        </w:rPr>
        <w:t>元</w:t>
      </w:r>
      <w:r w:rsidR="00A115FF">
        <w:rPr>
          <w:rFonts w:ascii="仿宋_GB2312" w:eastAsia="仿宋_GB2312" w:hint="eastAsia"/>
          <w:sz w:val="32"/>
          <w:szCs w:val="32"/>
        </w:rPr>
        <w:t>；</w:t>
      </w:r>
    </w:p>
    <w:p w:rsidR="00FE22E4" w:rsidRDefault="00FE22E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租赁经营年利润总额为：</w:t>
      </w:r>
      <w:r w:rsidR="006047FC" w:rsidRPr="004416D9">
        <w:rPr>
          <w:rFonts w:ascii="仿宋" w:eastAsia="仿宋" w:hAnsi="仿宋" w:hint="eastAsia"/>
          <w:sz w:val="32"/>
          <w:szCs w:val="32"/>
        </w:rPr>
        <w:t>391769.1</w:t>
      </w:r>
      <w:r>
        <w:rPr>
          <w:rFonts w:ascii="仿宋_GB2312" w:eastAsia="仿宋_GB2312" w:hint="eastAsia"/>
          <w:sz w:val="32"/>
          <w:szCs w:val="32"/>
        </w:rPr>
        <w:t>元－</w:t>
      </w:r>
      <w:r w:rsidR="0074282B">
        <w:rPr>
          <w:rFonts w:ascii="仿宋_GB2312" w:eastAsia="仿宋_GB2312" w:hint="eastAsia"/>
          <w:sz w:val="32"/>
          <w:szCs w:val="32"/>
        </w:rPr>
        <w:t>68951.4</w:t>
      </w:r>
      <w:r>
        <w:rPr>
          <w:rFonts w:ascii="仿宋_GB2312" w:eastAsia="仿宋_GB2312" w:hint="eastAsia"/>
          <w:sz w:val="32"/>
          <w:szCs w:val="32"/>
        </w:rPr>
        <w:t>元＝</w:t>
      </w:r>
      <w:r w:rsidR="0074282B">
        <w:rPr>
          <w:rFonts w:ascii="仿宋_GB2312" w:eastAsia="仿宋_GB2312" w:hint="eastAsia"/>
          <w:sz w:val="32"/>
          <w:szCs w:val="32"/>
        </w:rPr>
        <w:t>322817.7</w:t>
      </w:r>
      <w:r>
        <w:rPr>
          <w:rFonts w:ascii="仿宋_GB2312" w:eastAsia="仿宋_GB2312" w:hint="eastAsia"/>
          <w:sz w:val="32"/>
          <w:szCs w:val="32"/>
        </w:rPr>
        <w:t>元</w:t>
      </w:r>
      <w:r w:rsidR="00A115FF">
        <w:rPr>
          <w:rFonts w:ascii="仿宋_GB2312" w:eastAsia="仿宋_GB2312" w:hint="eastAsia"/>
          <w:sz w:val="32"/>
          <w:szCs w:val="32"/>
        </w:rPr>
        <w:t>。</w:t>
      </w:r>
    </w:p>
    <w:p w:rsidR="00FE22E4" w:rsidRPr="00266429" w:rsidRDefault="005A098E" w:rsidP="005B67AC">
      <w:pPr>
        <w:ind w:firstLineChars="200" w:firstLine="643"/>
        <w:outlineLvl w:val="0"/>
        <w:rPr>
          <w:rFonts w:ascii="仿宋_GB2312" w:eastAsia="仿宋_GB2312"/>
          <w:b/>
          <w:sz w:val="32"/>
          <w:szCs w:val="32"/>
        </w:rPr>
      </w:pPr>
      <w:r w:rsidRPr="00266429">
        <w:rPr>
          <w:rFonts w:ascii="仿宋_GB2312" w:eastAsia="仿宋_GB2312" w:hint="eastAsia"/>
          <w:b/>
          <w:sz w:val="32"/>
          <w:szCs w:val="32"/>
        </w:rPr>
        <w:t>四、综合评价</w:t>
      </w:r>
    </w:p>
    <w:p w:rsidR="005A098E" w:rsidRDefault="007127F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鉴于</w:t>
      </w:r>
      <w:r w:rsidR="00B13E6E" w:rsidRPr="007275AB">
        <w:rPr>
          <w:rFonts w:ascii="仿宋_GB2312" w:eastAsia="仿宋_GB2312" w:hint="eastAsia"/>
          <w:sz w:val="32"/>
          <w:szCs w:val="32"/>
        </w:rPr>
        <w:t>崇德楼东楼901、907、909、910、912</w:t>
      </w:r>
      <w:r w:rsidR="00B13E6E">
        <w:rPr>
          <w:rFonts w:ascii="仿宋_GB2312" w:eastAsia="仿宋_GB2312" w:hint="eastAsia"/>
          <w:sz w:val="32"/>
          <w:szCs w:val="32"/>
        </w:rPr>
        <w:t>原为</w:t>
      </w:r>
      <w:r w:rsidR="00B13E6E" w:rsidRPr="007275AB">
        <w:rPr>
          <w:rFonts w:ascii="仿宋_GB2312" w:eastAsia="仿宋_GB2312" w:hint="eastAsia"/>
          <w:sz w:val="32"/>
          <w:szCs w:val="32"/>
        </w:rPr>
        <w:t>产业管理处及资产经营管理公司（</w:t>
      </w:r>
      <w:proofErr w:type="gramStart"/>
      <w:r w:rsidR="00B13E6E" w:rsidRPr="007275AB">
        <w:rPr>
          <w:rFonts w:ascii="仿宋_GB2312" w:eastAsia="仿宋_GB2312" w:hint="eastAsia"/>
          <w:sz w:val="32"/>
          <w:szCs w:val="32"/>
        </w:rPr>
        <w:t>人大世纪</w:t>
      </w:r>
      <w:proofErr w:type="gramEnd"/>
      <w:r w:rsidR="00B13E6E" w:rsidRPr="007275AB">
        <w:rPr>
          <w:rFonts w:ascii="仿宋_GB2312" w:eastAsia="仿宋_GB2312" w:hint="eastAsia"/>
          <w:sz w:val="32"/>
          <w:szCs w:val="32"/>
        </w:rPr>
        <w:t>科技发展有限公司）合署办公地点</w:t>
      </w:r>
      <w:r>
        <w:rPr>
          <w:rFonts w:ascii="仿宋_GB2312" w:eastAsia="仿宋_GB2312" w:hint="eastAsia"/>
          <w:sz w:val="32"/>
          <w:szCs w:val="32"/>
        </w:rPr>
        <w:t>，</w:t>
      </w:r>
      <w:proofErr w:type="gramStart"/>
      <w:r w:rsidR="00B13E6E">
        <w:rPr>
          <w:rFonts w:ascii="仿宋_GB2312" w:eastAsia="仿宋_GB2312" w:hint="eastAsia"/>
          <w:sz w:val="32"/>
          <w:szCs w:val="32"/>
        </w:rPr>
        <w:t>故我校未采取</w:t>
      </w:r>
      <w:proofErr w:type="gramEnd"/>
      <w:r w:rsidR="00B13E6E">
        <w:rPr>
          <w:rFonts w:ascii="仿宋_GB2312" w:eastAsia="仿宋_GB2312" w:hint="eastAsia"/>
          <w:sz w:val="32"/>
          <w:szCs w:val="32"/>
        </w:rPr>
        <w:t>公开招租的形式，而是通过正式校内审核流程确定，拟</w:t>
      </w:r>
      <w:r w:rsidR="0074282B">
        <w:rPr>
          <w:rFonts w:ascii="仿宋_GB2312" w:eastAsia="仿宋_GB2312" w:hint="eastAsia"/>
          <w:sz w:val="32"/>
          <w:szCs w:val="32"/>
        </w:rPr>
        <w:t>在</w:t>
      </w:r>
      <w:proofErr w:type="gramStart"/>
      <w:r w:rsidR="00B13E6E" w:rsidRPr="007275AB">
        <w:rPr>
          <w:rFonts w:ascii="仿宋_GB2312" w:eastAsia="仿宋_GB2312" w:hint="eastAsia"/>
          <w:sz w:val="32"/>
          <w:szCs w:val="32"/>
        </w:rPr>
        <w:t>人大世纪</w:t>
      </w:r>
      <w:proofErr w:type="gramEnd"/>
      <w:r w:rsidR="00B13E6E" w:rsidRPr="007275AB">
        <w:rPr>
          <w:rFonts w:ascii="仿宋_GB2312" w:eastAsia="仿宋_GB2312" w:hint="eastAsia"/>
          <w:sz w:val="32"/>
          <w:szCs w:val="32"/>
        </w:rPr>
        <w:t>科技发展有限公司</w:t>
      </w:r>
      <w:r w:rsidR="00B13E6E">
        <w:rPr>
          <w:rFonts w:ascii="仿宋_GB2312" w:eastAsia="仿宋_GB2312" w:hint="eastAsia"/>
          <w:sz w:val="32"/>
          <w:szCs w:val="32"/>
        </w:rPr>
        <w:t>搬迁至新办公地址前</w:t>
      </w:r>
      <w:r w:rsidR="0074282B">
        <w:rPr>
          <w:rFonts w:ascii="仿宋_GB2312" w:eastAsia="仿宋_GB2312" w:hint="eastAsia"/>
          <w:sz w:val="32"/>
          <w:szCs w:val="32"/>
        </w:rPr>
        <w:t>同意其</w:t>
      </w:r>
      <w:r w:rsidR="00B13E6E">
        <w:rPr>
          <w:rFonts w:ascii="仿宋_GB2312" w:eastAsia="仿宋_GB2312" w:hint="eastAsia"/>
          <w:sz w:val="32"/>
          <w:szCs w:val="32"/>
        </w:rPr>
        <w:t>以承租形式进行使用</w:t>
      </w:r>
      <w:r>
        <w:rPr>
          <w:rFonts w:ascii="仿宋_GB2312" w:eastAsia="仿宋_GB2312" w:hint="eastAsia"/>
          <w:sz w:val="32"/>
          <w:szCs w:val="32"/>
        </w:rPr>
        <w:t>，</w:t>
      </w:r>
      <w:r w:rsidR="0074282B"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>确保国有资产的合理保值。</w:t>
      </w:r>
    </w:p>
    <w:p w:rsidR="007127F7" w:rsidRDefault="007127F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7127F7" w:rsidRDefault="007127F7" w:rsidP="007127F7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中国人民大学　</w:t>
      </w:r>
    </w:p>
    <w:p w:rsidR="007127F7" w:rsidRDefault="007127F7" w:rsidP="007127F7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资产与后勤管理处</w:t>
      </w:r>
    </w:p>
    <w:p w:rsidR="007127F7" w:rsidRPr="007127F7" w:rsidRDefault="007127F7" w:rsidP="007127F7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B13E6E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</w:t>
      </w:r>
      <w:r w:rsidR="00263767">
        <w:rPr>
          <w:rFonts w:ascii="仿宋_GB2312" w:eastAsia="仿宋_GB2312" w:hint="eastAsia"/>
          <w:sz w:val="32"/>
          <w:szCs w:val="32"/>
        </w:rPr>
        <w:t>5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月</w:t>
      </w:r>
      <w:r w:rsidR="00B13E6E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7127F7" w:rsidRPr="007127F7" w:rsidSect="00F83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DDC" w:rsidRDefault="00021DDC" w:rsidP="003842A6">
      <w:r>
        <w:separator/>
      </w:r>
    </w:p>
  </w:endnote>
  <w:endnote w:type="continuationSeparator" w:id="0">
    <w:p w:rsidR="00021DDC" w:rsidRDefault="00021DDC" w:rsidP="0038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DDC" w:rsidRDefault="00021DDC" w:rsidP="003842A6">
      <w:r>
        <w:separator/>
      </w:r>
    </w:p>
  </w:footnote>
  <w:footnote w:type="continuationSeparator" w:id="0">
    <w:p w:rsidR="00021DDC" w:rsidRDefault="00021DDC" w:rsidP="00384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068A"/>
    <w:rsid w:val="000028A7"/>
    <w:rsid w:val="00021DDC"/>
    <w:rsid w:val="00046AEC"/>
    <w:rsid w:val="000F6B4A"/>
    <w:rsid w:val="001203B5"/>
    <w:rsid w:val="00137E69"/>
    <w:rsid w:val="001D4535"/>
    <w:rsid w:val="001F404A"/>
    <w:rsid w:val="00210E45"/>
    <w:rsid w:val="002502C3"/>
    <w:rsid w:val="00263767"/>
    <w:rsid w:val="00266429"/>
    <w:rsid w:val="002B6771"/>
    <w:rsid w:val="002F391E"/>
    <w:rsid w:val="003842A6"/>
    <w:rsid w:val="00396471"/>
    <w:rsid w:val="003F5F75"/>
    <w:rsid w:val="0041658E"/>
    <w:rsid w:val="00466399"/>
    <w:rsid w:val="00492B19"/>
    <w:rsid w:val="005337E1"/>
    <w:rsid w:val="00560D12"/>
    <w:rsid w:val="0058408A"/>
    <w:rsid w:val="005A098E"/>
    <w:rsid w:val="005B67AC"/>
    <w:rsid w:val="005C1F75"/>
    <w:rsid w:val="005C2EC8"/>
    <w:rsid w:val="006047FC"/>
    <w:rsid w:val="0062242F"/>
    <w:rsid w:val="0069068A"/>
    <w:rsid w:val="007127F7"/>
    <w:rsid w:val="00712B2E"/>
    <w:rsid w:val="00723DF6"/>
    <w:rsid w:val="007275AB"/>
    <w:rsid w:val="0074282B"/>
    <w:rsid w:val="00743931"/>
    <w:rsid w:val="007754E3"/>
    <w:rsid w:val="008B3E1D"/>
    <w:rsid w:val="008F3ED7"/>
    <w:rsid w:val="0091248A"/>
    <w:rsid w:val="009638FE"/>
    <w:rsid w:val="009A72E7"/>
    <w:rsid w:val="009B6E0F"/>
    <w:rsid w:val="009D56EE"/>
    <w:rsid w:val="009E24B4"/>
    <w:rsid w:val="00A115FF"/>
    <w:rsid w:val="00A17ACA"/>
    <w:rsid w:val="00A25A67"/>
    <w:rsid w:val="00A90F07"/>
    <w:rsid w:val="00AB15EA"/>
    <w:rsid w:val="00B13E6E"/>
    <w:rsid w:val="00C1066F"/>
    <w:rsid w:val="00CE0ABE"/>
    <w:rsid w:val="00D2363F"/>
    <w:rsid w:val="00D432EE"/>
    <w:rsid w:val="00D51550"/>
    <w:rsid w:val="00DD429E"/>
    <w:rsid w:val="00E574F2"/>
    <w:rsid w:val="00E73AE8"/>
    <w:rsid w:val="00E73D52"/>
    <w:rsid w:val="00E85576"/>
    <w:rsid w:val="00E94D21"/>
    <w:rsid w:val="00ED0A0A"/>
    <w:rsid w:val="00EF43FD"/>
    <w:rsid w:val="00F26B6C"/>
    <w:rsid w:val="00F835EC"/>
    <w:rsid w:val="00F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2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2A6"/>
    <w:rPr>
      <w:sz w:val="18"/>
      <w:szCs w:val="18"/>
    </w:rPr>
  </w:style>
  <w:style w:type="paragraph" w:styleId="a5">
    <w:name w:val="List Paragraph"/>
    <w:basedOn w:val="a"/>
    <w:uiPriority w:val="34"/>
    <w:qFormat/>
    <w:rsid w:val="000028A7"/>
    <w:pPr>
      <w:ind w:firstLineChars="200" w:firstLine="420"/>
    </w:pPr>
  </w:style>
  <w:style w:type="paragraph" w:styleId="a6">
    <w:name w:val="Document Map"/>
    <w:basedOn w:val="a"/>
    <w:link w:val="Char1"/>
    <w:uiPriority w:val="99"/>
    <w:semiHidden/>
    <w:unhideWhenUsed/>
    <w:rsid w:val="00723DF6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723DF6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2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2A6"/>
    <w:rPr>
      <w:sz w:val="18"/>
      <w:szCs w:val="18"/>
    </w:rPr>
  </w:style>
  <w:style w:type="paragraph" w:styleId="a5">
    <w:name w:val="List Paragraph"/>
    <w:basedOn w:val="a"/>
    <w:uiPriority w:val="34"/>
    <w:qFormat/>
    <w:rsid w:val="000028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128</Words>
  <Characters>732</Characters>
  <Application>Microsoft Office Word</Application>
  <DocSecurity>0</DocSecurity>
  <Lines>6</Lines>
  <Paragraphs>1</Paragraphs>
  <ScaleCrop>false</ScaleCrop>
  <Company>微软中国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宋雪飞</dc:creator>
  <cp:keywords/>
  <dc:description/>
  <cp:lastModifiedBy>dell</cp:lastModifiedBy>
  <cp:revision>25</cp:revision>
  <dcterms:created xsi:type="dcterms:W3CDTF">2017-09-19T07:41:00Z</dcterms:created>
  <dcterms:modified xsi:type="dcterms:W3CDTF">2018-06-11T08:23:00Z</dcterms:modified>
</cp:coreProperties>
</file>